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0307A">
      <w:pPr>
        <w:rPr>
          <w:rFonts w:hint="eastAsia" w:ascii="宋体" w:hAnsi="宋体" w:eastAsia="宋体" w:cs="Times New Roman"/>
          <w:color w:val="auto"/>
          <w:kern w:val="2"/>
          <w:sz w:val="28"/>
          <w:szCs w:val="28"/>
          <w:lang w:val="en-US" w:eastAsia="zh-CN" w:bidi="ar-SA"/>
        </w:rPr>
      </w:pPr>
      <w:bookmarkStart w:id="0" w:name="_GoBack"/>
      <w:bookmarkEnd w:id="0"/>
      <w:r>
        <w:rPr>
          <w:rFonts w:hint="eastAsia" w:ascii="仿宋_GB2312" w:eastAsia="仿宋_GB2312"/>
          <w:color w:val="auto"/>
          <w:sz w:val="24"/>
          <w:szCs w:val="24"/>
          <w:highlight w:val="none"/>
          <w:lang w:val="en-US" w:eastAsia="zh-CN"/>
        </w:rPr>
        <w:t xml:space="preserve">附件2   </w:t>
      </w:r>
      <w:r>
        <w:rPr>
          <w:rFonts w:hint="eastAsia" w:ascii="宋体" w:hAnsi="宋体" w:eastAsia="宋体" w:cs="Times New Roman"/>
          <w:color w:val="auto"/>
          <w:kern w:val="2"/>
          <w:sz w:val="28"/>
          <w:szCs w:val="28"/>
          <w:lang w:val="en-US" w:eastAsia="zh-CN" w:bidi="ar-SA"/>
        </w:rPr>
        <w:t>合同范本</w:t>
      </w:r>
    </w:p>
    <w:p w14:paraId="316BCDA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b w:val="0"/>
          <w:color w:val="000000"/>
          <w:sz w:val="44"/>
          <w:szCs w:val="44"/>
          <w:highlight w:val="none"/>
        </w:rPr>
      </w:pPr>
    </w:p>
    <w:p w14:paraId="22092AF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b w:val="0"/>
          <w:color w:val="000000"/>
          <w:sz w:val="44"/>
          <w:szCs w:val="44"/>
          <w:highlight w:val="none"/>
        </w:rPr>
      </w:pPr>
      <w:r>
        <w:rPr>
          <w:rFonts w:hint="eastAsia" w:ascii="方正小标宋简体" w:hAnsi="黑体" w:eastAsia="方正小标宋简体" w:cs="Times New Roman"/>
          <w:b w:val="0"/>
          <w:color w:val="000000"/>
          <w:sz w:val="44"/>
          <w:szCs w:val="44"/>
          <w:highlight w:val="none"/>
        </w:rPr>
        <w:t>河池市宜州新区污水处理厂及配套管网设施</w:t>
      </w:r>
    </w:p>
    <w:p w14:paraId="5E46349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b w:val="0"/>
          <w:color w:val="000000"/>
          <w:sz w:val="44"/>
          <w:szCs w:val="44"/>
          <w:highlight w:val="none"/>
        </w:rPr>
      </w:pPr>
      <w:r>
        <w:rPr>
          <w:rFonts w:hint="eastAsia" w:ascii="方正小标宋简体" w:hAnsi="黑体" w:eastAsia="方正小标宋简体" w:cs="Times New Roman"/>
          <w:b w:val="0"/>
          <w:color w:val="000000"/>
          <w:sz w:val="44"/>
          <w:szCs w:val="44"/>
          <w:highlight w:val="none"/>
        </w:rPr>
        <w:t>工程宗地图测绘</w:t>
      </w:r>
      <w:r>
        <w:rPr>
          <w:rFonts w:hint="eastAsia" w:ascii="方正小标宋简体" w:hAnsi="黑体" w:eastAsia="方正小标宋简体" w:cs="Times New Roman"/>
          <w:b w:val="0"/>
          <w:color w:val="000000"/>
          <w:sz w:val="44"/>
          <w:szCs w:val="44"/>
          <w:highlight w:val="none"/>
          <w:lang w:val="en-US" w:eastAsia="zh-CN"/>
        </w:rPr>
        <w:t>技术服务</w:t>
      </w:r>
      <w:r>
        <w:rPr>
          <w:rFonts w:hint="eastAsia" w:ascii="方正小标宋简体" w:hAnsi="黑体" w:eastAsia="方正小标宋简体" w:cs="Times New Roman"/>
          <w:b w:val="0"/>
          <w:color w:val="000000"/>
          <w:sz w:val="44"/>
          <w:szCs w:val="44"/>
          <w:highlight w:val="none"/>
        </w:rPr>
        <w:t>合同</w:t>
      </w:r>
    </w:p>
    <w:p w14:paraId="11DB0733">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color w:val="000000"/>
          <w:sz w:val="44"/>
          <w:szCs w:val="44"/>
          <w:highlight w:val="none"/>
        </w:rPr>
      </w:pPr>
    </w:p>
    <w:p w14:paraId="186D92E0">
      <w:pPr>
        <w:pageBreakBefore w:val="0"/>
        <w:kinsoku/>
        <w:bidi w:val="0"/>
        <w:spacing w:line="400" w:lineRule="exact"/>
        <w:jc w:val="center"/>
        <w:rPr>
          <w:rFonts w:hint="default" w:ascii="Times New Roman" w:hAnsi="Times New Roman" w:cs="Times New Roman"/>
          <w:color w:val="000000"/>
          <w:sz w:val="44"/>
          <w:szCs w:val="44"/>
          <w:highlight w:val="none"/>
        </w:rPr>
      </w:pPr>
    </w:p>
    <w:p w14:paraId="737831CD">
      <w:pPr>
        <w:pageBreakBefore w:val="0"/>
        <w:kinsoku/>
        <w:bidi w:val="0"/>
        <w:spacing w:line="400" w:lineRule="exact"/>
        <w:jc w:val="center"/>
        <w:rPr>
          <w:rFonts w:hint="default" w:ascii="Times New Roman" w:hAnsi="Times New Roman" w:cs="Times New Roman"/>
          <w:color w:val="000000"/>
          <w:sz w:val="44"/>
          <w:szCs w:val="44"/>
          <w:highlight w:val="none"/>
        </w:rPr>
      </w:pPr>
    </w:p>
    <w:p w14:paraId="3898BFB3">
      <w:pPr>
        <w:pageBreakBefore w:val="0"/>
        <w:kinsoku/>
        <w:bidi w:val="0"/>
        <w:spacing w:line="400" w:lineRule="exact"/>
        <w:jc w:val="both"/>
        <w:rPr>
          <w:rFonts w:hint="default" w:ascii="Times New Roman" w:hAnsi="Times New Roman" w:cs="Times New Roman"/>
          <w:color w:val="000000"/>
          <w:sz w:val="44"/>
          <w:szCs w:val="44"/>
          <w:highlight w:val="none"/>
        </w:rPr>
      </w:pPr>
    </w:p>
    <w:p w14:paraId="35A82EBC">
      <w:pPr>
        <w:pageBreakBefore w:val="0"/>
        <w:kinsoku/>
        <w:bidi w:val="0"/>
        <w:spacing w:line="400" w:lineRule="exact"/>
        <w:jc w:val="center"/>
        <w:rPr>
          <w:rFonts w:hint="default" w:ascii="Times New Roman" w:hAnsi="Times New Roman" w:cs="Times New Roman"/>
          <w:color w:val="000000"/>
          <w:sz w:val="44"/>
          <w:szCs w:val="44"/>
          <w:highlight w:val="none"/>
        </w:rPr>
      </w:pPr>
    </w:p>
    <w:p w14:paraId="6943FB94">
      <w:pPr>
        <w:pageBreakBefore w:val="0"/>
        <w:kinsoku/>
        <w:bidi w:val="0"/>
        <w:spacing w:line="400" w:lineRule="exact"/>
        <w:rPr>
          <w:rFonts w:hint="default" w:ascii="Times New Roman" w:hAnsi="Times New Roman" w:cs="Times New Roman"/>
          <w:color w:val="000000"/>
          <w:sz w:val="44"/>
          <w:szCs w:val="44"/>
          <w:highlight w:val="none"/>
        </w:rPr>
      </w:pPr>
    </w:p>
    <w:p w14:paraId="52D5DA61">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eastAsia" w:ascii="Times New Roman" w:hAnsi="Times New Roman" w:eastAsia="楷体" w:cs="Times New Roman"/>
          <w:color w:val="000000"/>
          <w:sz w:val="32"/>
          <w:szCs w:val="32"/>
          <w:highlight w:val="none"/>
          <w:u w:val="single"/>
          <w:lang w:val="en-US" w:eastAsia="zh-CN"/>
        </w:rPr>
      </w:pPr>
      <w:r>
        <w:rPr>
          <w:rFonts w:hint="default" w:ascii="Times New Roman" w:hAnsi="Times New Roman" w:eastAsia="楷体" w:cs="Times New Roman"/>
          <w:color w:val="000000"/>
          <w:sz w:val="32"/>
          <w:szCs w:val="32"/>
          <w:highlight w:val="none"/>
        </w:rPr>
        <w:t>委 托 方：</w:t>
      </w:r>
      <w:r>
        <w:rPr>
          <w:rFonts w:hint="default" w:ascii="Times New Roman" w:hAnsi="Times New Roman" w:eastAsia="楷体" w:cs="Times New Roman"/>
          <w:color w:val="000000"/>
          <w:sz w:val="32"/>
          <w:szCs w:val="32"/>
          <w:highlight w:val="none"/>
          <w:u w:val="single"/>
        </w:rPr>
        <w:t>河池市</w:t>
      </w:r>
      <w:r>
        <w:rPr>
          <w:rFonts w:hint="eastAsia" w:eastAsia="楷体" w:cs="Times New Roman"/>
          <w:color w:val="000000"/>
          <w:sz w:val="32"/>
          <w:szCs w:val="32"/>
          <w:highlight w:val="none"/>
          <w:u w:val="single"/>
          <w:lang w:val="en-US" w:eastAsia="zh-CN"/>
        </w:rPr>
        <w:t>城乡建设投资集团</w:t>
      </w:r>
      <w:r>
        <w:rPr>
          <w:rFonts w:hint="default" w:ascii="Times New Roman" w:hAnsi="Times New Roman" w:eastAsia="楷体" w:cs="Times New Roman"/>
          <w:color w:val="000000"/>
          <w:sz w:val="32"/>
          <w:szCs w:val="32"/>
          <w:highlight w:val="none"/>
          <w:u w:val="single"/>
        </w:rPr>
        <w:t>有限公司</w:t>
      </w:r>
      <w:r>
        <w:rPr>
          <w:rFonts w:hint="eastAsia" w:ascii="Times New Roman" w:hAnsi="Times New Roman" w:eastAsia="楷体" w:cs="Times New Roman"/>
          <w:color w:val="000000"/>
          <w:sz w:val="32"/>
          <w:szCs w:val="32"/>
          <w:highlight w:val="none"/>
          <w:u w:val="single"/>
          <w:lang w:val="en-US" w:eastAsia="zh-CN"/>
        </w:rPr>
        <w:t xml:space="preserve">  </w:t>
      </w:r>
    </w:p>
    <w:p w14:paraId="5FCF9BB6">
      <w:pPr>
        <w:keepNext w:val="0"/>
        <w:keepLines w:val="0"/>
        <w:pageBreakBefore w:val="0"/>
        <w:widowControl w:val="0"/>
        <w:kinsoku/>
        <w:wordWrap/>
        <w:overflowPunct/>
        <w:topLinePunct w:val="0"/>
        <w:autoSpaceDE/>
        <w:autoSpaceDN/>
        <w:bidi w:val="0"/>
        <w:adjustRightInd/>
        <w:spacing w:line="540" w:lineRule="exact"/>
        <w:ind w:firstLine="640" w:firstLineChars="200"/>
        <w:jc w:val="both"/>
        <w:textAlignment w:val="auto"/>
        <w:rPr>
          <w:rFonts w:hint="default" w:ascii="Times New Roman" w:hAnsi="Times New Roman" w:eastAsia="楷体" w:cs="Times New Roman"/>
          <w:color w:val="000000"/>
          <w:sz w:val="32"/>
          <w:szCs w:val="32"/>
          <w:highlight w:val="none"/>
          <w:u w:val="single"/>
          <w:lang w:val="en-US" w:eastAsia="zh-CN"/>
        </w:rPr>
      </w:pPr>
    </w:p>
    <w:p w14:paraId="42904380">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楷体" w:cs="Times New Roman"/>
          <w:color w:val="000000"/>
          <w:sz w:val="32"/>
          <w:szCs w:val="32"/>
          <w:highlight w:val="none"/>
          <w:u w:val="single"/>
        </w:rPr>
      </w:pPr>
      <w:r>
        <w:rPr>
          <w:rFonts w:hint="default" w:ascii="Times New Roman" w:hAnsi="Times New Roman" w:eastAsia="楷体" w:cs="Times New Roman"/>
          <w:color w:val="000000"/>
          <w:sz w:val="32"/>
          <w:szCs w:val="32"/>
          <w:highlight w:val="none"/>
        </w:rPr>
        <w:t>地    址：</w:t>
      </w:r>
      <w:r>
        <w:rPr>
          <w:rFonts w:hint="default" w:ascii="Times New Roman" w:hAnsi="Times New Roman" w:eastAsia="楷体" w:cs="Times New Roman"/>
          <w:color w:val="000000"/>
          <w:sz w:val="32"/>
          <w:szCs w:val="32"/>
          <w:highlight w:val="none"/>
          <w:u w:val="single"/>
        </w:rPr>
        <w:t>河池市</w:t>
      </w:r>
      <w:r>
        <w:rPr>
          <w:rFonts w:hint="eastAsia" w:eastAsia="楷体" w:cs="Times New Roman"/>
          <w:color w:val="000000"/>
          <w:sz w:val="32"/>
          <w:szCs w:val="32"/>
          <w:highlight w:val="none"/>
          <w:u w:val="single"/>
          <w:lang w:val="en-US" w:eastAsia="zh-CN"/>
        </w:rPr>
        <w:t>金城江区</w:t>
      </w:r>
      <w:r>
        <w:rPr>
          <w:rFonts w:hint="default" w:ascii="Times New Roman" w:hAnsi="Times New Roman" w:eastAsia="楷体" w:cs="Times New Roman"/>
          <w:color w:val="000000"/>
          <w:sz w:val="32"/>
          <w:szCs w:val="32"/>
          <w:highlight w:val="none"/>
          <w:u w:val="single"/>
        </w:rPr>
        <w:t xml:space="preserve">金碧路25号   </w:t>
      </w:r>
      <w:r>
        <w:rPr>
          <w:rFonts w:hint="eastAsia" w:ascii="Times New Roman" w:hAnsi="Times New Roman" w:eastAsia="楷体" w:cs="Times New Roman"/>
          <w:color w:val="000000"/>
          <w:sz w:val="32"/>
          <w:szCs w:val="32"/>
          <w:highlight w:val="none"/>
          <w:u w:val="single"/>
          <w:lang w:val="en-US" w:eastAsia="zh-CN"/>
        </w:rPr>
        <w:t xml:space="preserve">  </w:t>
      </w:r>
      <w:r>
        <w:rPr>
          <w:rFonts w:hint="default" w:ascii="Times New Roman" w:hAnsi="Times New Roman" w:eastAsia="楷体" w:cs="Times New Roman"/>
          <w:color w:val="000000"/>
          <w:sz w:val="32"/>
          <w:szCs w:val="32"/>
          <w:highlight w:val="none"/>
          <w:u w:val="single"/>
        </w:rPr>
        <w:t xml:space="preserve">  </w:t>
      </w:r>
    </w:p>
    <w:p w14:paraId="531796ED">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楷体" w:cs="Times New Roman"/>
          <w:color w:val="000000"/>
          <w:sz w:val="32"/>
          <w:szCs w:val="32"/>
          <w:highlight w:val="none"/>
          <w:u w:val="single"/>
        </w:rPr>
      </w:pPr>
    </w:p>
    <w:p w14:paraId="5B81490D">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楷体" w:cs="Times New Roman"/>
          <w:color w:val="000000"/>
          <w:sz w:val="32"/>
          <w:szCs w:val="32"/>
          <w:highlight w:val="none"/>
          <w:u w:val="single"/>
        </w:rPr>
      </w:pPr>
      <w:r>
        <w:rPr>
          <w:rFonts w:hint="default" w:ascii="Times New Roman" w:hAnsi="Times New Roman" w:eastAsia="楷体" w:cs="Times New Roman"/>
          <w:color w:val="000000"/>
          <w:sz w:val="32"/>
          <w:szCs w:val="32"/>
          <w:highlight w:val="none"/>
        </w:rPr>
        <w:t>服 务 方：</w:t>
      </w:r>
      <w:r>
        <w:rPr>
          <w:rFonts w:hint="eastAsia" w:ascii="Times New Roman" w:hAnsi="Times New Roman" w:eastAsia="楷体" w:cs="Times New Roman"/>
          <w:color w:val="000000"/>
          <w:sz w:val="32"/>
          <w:szCs w:val="32"/>
          <w:highlight w:val="none"/>
          <w:u w:val="single"/>
          <w:lang w:val="en-US" w:eastAsia="zh-CN"/>
        </w:rPr>
        <w:t xml:space="preserve">                    </w:t>
      </w:r>
      <w:r>
        <w:rPr>
          <w:rFonts w:hint="eastAsia" w:eastAsia="楷体" w:cs="Times New Roman"/>
          <w:color w:val="000000"/>
          <w:sz w:val="32"/>
          <w:szCs w:val="32"/>
          <w:highlight w:val="none"/>
          <w:u w:val="single"/>
          <w:lang w:val="en-US" w:eastAsia="zh-CN"/>
        </w:rPr>
        <w:t xml:space="preserve">       </w:t>
      </w:r>
      <w:r>
        <w:rPr>
          <w:rFonts w:hint="default" w:ascii="Times New Roman" w:hAnsi="Times New Roman" w:eastAsia="楷体" w:cs="Times New Roman"/>
          <w:color w:val="000000"/>
          <w:sz w:val="32"/>
          <w:szCs w:val="32"/>
          <w:highlight w:val="none"/>
          <w:u w:val="single"/>
        </w:rPr>
        <w:t xml:space="preserve">  </w:t>
      </w:r>
      <w:r>
        <w:rPr>
          <w:rFonts w:hint="eastAsia" w:ascii="Times New Roman" w:hAnsi="Times New Roman" w:eastAsia="楷体" w:cs="Times New Roman"/>
          <w:color w:val="000000"/>
          <w:sz w:val="32"/>
          <w:szCs w:val="32"/>
          <w:highlight w:val="none"/>
          <w:u w:val="single"/>
          <w:lang w:val="en-US" w:eastAsia="zh-CN"/>
        </w:rPr>
        <w:t xml:space="preserve"> </w:t>
      </w:r>
      <w:r>
        <w:rPr>
          <w:rFonts w:hint="default" w:ascii="Times New Roman" w:hAnsi="Times New Roman" w:eastAsia="楷体" w:cs="Times New Roman"/>
          <w:color w:val="000000"/>
          <w:sz w:val="32"/>
          <w:szCs w:val="32"/>
          <w:highlight w:val="none"/>
          <w:u w:val="single"/>
        </w:rPr>
        <w:t xml:space="preserve">  </w:t>
      </w:r>
    </w:p>
    <w:p w14:paraId="5E9E1320">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楷体" w:cs="Times New Roman"/>
          <w:color w:val="000000"/>
          <w:sz w:val="32"/>
          <w:szCs w:val="32"/>
          <w:highlight w:val="none"/>
          <w:u w:val="single"/>
        </w:rPr>
      </w:pPr>
    </w:p>
    <w:p w14:paraId="40E3563A">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Times New Roman" w:hAnsi="Times New Roman" w:eastAsia="楷体" w:cs="Times New Roman"/>
          <w:color w:val="000000"/>
          <w:sz w:val="32"/>
          <w:szCs w:val="32"/>
          <w:highlight w:val="none"/>
          <w:u w:val="single"/>
          <w:lang w:val="en-US" w:eastAsia="zh-CN"/>
        </w:rPr>
      </w:pPr>
      <w:r>
        <w:rPr>
          <w:rFonts w:hint="default" w:ascii="Times New Roman" w:hAnsi="Times New Roman" w:eastAsia="楷体" w:cs="Times New Roman"/>
          <w:color w:val="000000"/>
          <w:sz w:val="32"/>
          <w:szCs w:val="32"/>
          <w:highlight w:val="none"/>
        </w:rPr>
        <w:t>测绘资质：</w:t>
      </w:r>
      <w:r>
        <w:rPr>
          <w:rFonts w:hint="eastAsia" w:ascii="Times New Roman" w:hAnsi="Times New Roman" w:eastAsia="楷体" w:cs="Times New Roman"/>
          <w:color w:val="000000"/>
          <w:sz w:val="32"/>
          <w:szCs w:val="32"/>
          <w:highlight w:val="none"/>
          <w:u w:val="single"/>
          <w:lang w:val="en-US" w:eastAsia="zh-CN"/>
        </w:rPr>
        <w:t xml:space="preserve">                                </w:t>
      </w:r>
    </w:p>
    <w:p w14:paraId="7E22C4B6">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楷体" w:cs="Times New Roman"/>
          <w:color w:val="000000"/>
          <w:sz w:val="32"/>
          <w:szCs w:val="32"/>
          <w:highlight w:val="none"/>
          <w:u w:val="single"/>
          <w:lang w:val="en-US" w:eastAsia="zh-CN"/>
        </w:rPr>
      </w:pPr>
    </w:p>
    <w:p w14:paraId="5048137D">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楷体" w:cs="Times New Roman"/>
          <w:color w:val="000000"/>
          <w:sz w:val="32"/>
          <w:szCs w:val="32"/>
          <w:highlight w:val="none"/>
          <w:u w:val="single"/>
          <w:lang w:val="en-US" w:eastAsia="zh-CN"/>
        </w:rPr>
      </w:pPr>
      <w:r>
        <w:rPr>
          <w:rFonts w:hint="default" w:ascii="Times New Roman" w:hAnsi="Times New Roman" w:eastAsia="楷体" w:cs="Times New Roman"/>
          <w:color w:val="000000"/>
          <w:sz w:val="32"/>
          <w:szCs w:val="32"/>
          <w:highlight w:val="none"/>
        </w:rPr>
        <w:t>地    址：</w:t>
      </w:r>
      <w:r>
        <w:rPr>
          <w:rFonts w:hint="eastAsia" w:ascii="Times New Roman" w:hAnsi="Times New Roman" w:eastAsia="楷体" w:cs="Times New Roman"/>
          <w:color w:val="000000"/>
          <w:sz w:val="32"/>
          <w:szCs w:val="32"/>
          <w:highlight w:val="none"/>
          <w:u w:val="single"/>
          <w:lang w:val="en-US" w:eastAsia="zh-CN"/>
        </w:rPr>
        <w:t xml:space="preserve">                                </w:t>
      </w:r>
    </w:p>
    <w:p w14:paraId="385433E3">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楷体" w:cs="Times New Roman"/>
          <w:color w:val="000000"/>
          <w:sz w:val="32"/>
          <w:szCs w:val="32"/>
          <w:highlight w:val="none"/>
          <w:u w:val="single"/>
          <w:lang w:val="en-US" w:eastAsia="zh-CN"/>
        </w:rPr>
      </w:pPr>
    </w:p>
    <w:p w14:paraId="2C555DEE">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楷体" w:cs="Times New Roman"/>
          <w:color w:val="000000"/>
          <w:sz w:val="32"/>
          <w:szCs w:val="32"/>
          <w:highlight w:val="none"/>
          <w:u w:val="single"/>
        </w:rPr>
      </w:pPr>
      <w:r>
        <w:rPr>
          <w:rFonts w:hint="default" w:ascii="Times New Roman" w:hAnsi="Times New Roman" w:eastAsia="楷体" w:cs="Times New Roman"/>
          <w:color w:val="000000"/>
          <w:sz w:val="32"/>
          <w:szCs w:val="32"/>
          <w:highlight w:val="none"/>
        </w:rPr>
        <w:t>签订地点：</w:t>
      </w:r>
      <w:r>
        <w:rPr>
          <w:rFonts w:hint="default" w:ascii="Times New Roman" w:hAnsi="Times New Roman" w:eastAsia="楷体" w:cs="Times New Roman"/>
          <w:color w:val="000000"/>
          <w:sz w:val="32"/>
          <w:szCs w:val="32"/>
          <w:highlight w:val="none"/>
          <w:u w:val="single"/>
        </w:rPr>
        <w:t>河池市</w:t>
      </w:r>
      <w:r>
        <w:rPr>
          <w:rFonts w:hint="eastAsia" w:eastAsia="楷体" w:cs="Times New Roman"/>
          <w:color w:val="000000"/>
          <w:sz w:val="32"/>
          <w:szCs w:val="32"/>
          <w:highlight w:val="none"/>
          <w:u w:val="single"/>
          <w:lang w:val="en-US" w:eastAsia="zh-CN"/>
        </w:rPr>
        <w:t>宜州</w:t>
      </w:r>
      <w:r>
        <w:rPr>
          <w:rFonts w:hint="default" w:ascii="Times New Roman" w:hAnsi="Times New Roman" w:eastAsia="楷体" w:cs="Times New Roman"/>
          <w:color w:val="000000"/>
          <w:sz w:val="32"/>
          <w:szCs w:val="32"/>
          <w:highlight w:val="none"/>
          <w:u w:val="single"/>
        </w:rPr>
        <w:t xml:space="preserve">区 </w:t>
      </w:r>
      <w:r>
        <w:rPr>
          <w:rFonts w:hint="eastAsia" w:eastAsia="楷体" w:cs="Times New Roman"/>
          <w:color w:val="000000"/>
          <w:sz w:val="32"/>
          <w:szCs w:val="32"/>
          <w:highlight w:val="none"/>
          <w:u w:val="single"/>
          <w:lang w:val="en-US" w:eastAsia="zh-CN"/>
        </w:rPr>
        <w:t xml:space="preserve">  </w:t>
      </w:r>
      <w:r>
        <w:rPr>
          <w:rFonts w:hint="default" w:ascii="Times New Roman" w:hAnsi="Times New Roman" w:eastAsia="楷体" w:cs="Times New Roman"/>
          <w:color w:val="000000"/>
          <w:sz w:val="32"/>
          <w:szCs w:val="32"/>
          <w:highlight w:val="none"/>
          <w:u w:val="single"/>
        </w:rPr>
        <w:t xml:space="preserve">             </w:t>
      </w:r>
      <w:r>
        <w:rPr>
          <w:rFonts w:hint="eastAsia" w:ascii="Times New Roman" w:hAnsi="Times New Roman" w:eastAsia="楷体" w:cs="Times New Roman"/>
          <w:color w:val="000000"/>
          <w:sz w:val="32"/>
          <w:szCs w:val="32"/>
          <w:highlight w:val="none"/>
          <w:u w:val="single"/>
          <w:lang w:val="en-US" w:eastAsia="zh-CN"/>
        </w:rPr>
        <w:t xml:space="preserve">  </w:t>
      </w:r>
      <w:r>
        <w:rPr>
          <w:rFonts w:hint="default" w:ascii="Times New Roman" w:hAnsi="Times New Roman" w:eastAsia="楷体" w:cs="Times New Roman"/>
          <w:color w:val="000000"/>
          <w:sz w:val="32"/>
          <w:szCs w:val="32"/>
          <w:highlight w:val="none"/>
          <w:u w:val="single"/>
        </w:rPr>
        <w:t xml:space="preserve">  </w:t>
      </w:r>
    </w:p>
    <w:p w14:paraId="397DFC10">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楷体" w:cs="Times New Roman"/>
          <w:color w:val="000000"/>
          <w:sz w:val="32"/>
          <w:szCs w:val="32"/>
          <w:highlight w:val="none"/>
          <w:u w:val="single"/>
        </w:rPr>
      </w:pPr>
    </w:p>
    <w:p w14:paraId="11DA2D8C">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Times New Roman" w:hAnsi="Times New Roman" w:eastAsia="楷体" w:cs="Times New Roman"/>
          <w:color w:val="000000"/>
          <w:sz w:val="32"/>
          <w:szCs w:val="32"/>
          <w:highlight w:val="none"/>
          <w:u w:val="single"/>
          <w:lang w:eastAsia="zh-CN"/>
        </w:rPr>
      </w:pPr>
      <w:r>
        <w:rPr>
          <w:rFonts w:hint="default" w:ascii="Times New Roman" w:hAnsi="Times New Roman" w:eastAsia="楷体" w:cs="Times New Roman"/>
          <w:color w:val="000000"/>
          <w:sz w:val="32"/>
          <w:szCs w:val="32"/>
          <w:highlight w:val="none"/>
        </w:rPr>
        <w:t>签订时间：</w:t>
      </w:r>
      <w:r>
        <w:rPr>
          <w:rFonts w:hint="default" w:ascii="Times New Roman" w:hAnsi="Times New Roman" w:eastAsia="楷体" w:cs="Times New Roman"/>
          <w:color w:val="000000"/>
          <w:sz w:val="32"/>
          <w:szCs w:val="32"/>
          <w:highlight w:val="none"/>
          <w:u w:val="single"/>
        </w:rPr>
        <w:t>202</w:t>
      </w:r>
      <w:r>
        <w:rPr>
          <w:rFonts w:hint="eastAsia" w:ascii="Times New Roman" w:hAnsi="Times New Roman" w:eastAsia="楷体" w:cs="Times New Roman"/>
          <w:color w:val="000000"/>
          <w:sz w:val="32"/>
          <w:szCs w:val="32"/>
          <w:highlight w:val="none"/>
          <w:u w:val="single"/>
          <w:lang w:val="en-US" w:eastAsia="zh-CN"/>
        </w:rPr>
        <w:t>5</w:t>
      </w:r>
      <w:r>
        <w:rPr>
          <w:rFonts w:hint="default" w:ascii="Times New Roman" w:hAnsi="Times New Roman" w:eastAsia="楷体" w:cs="Times New Roman"/>
          <w:color w:val="000000"/>
          <w:sz w:val="32"/>
          <w:szCs w:val="32"/>
          <w:highlight w:val="none"/>
          <w:u w:val="single"/>
        </w:rPr>
        <w:t xml:space="preserve">年  月  日           </w:t>
      </w:r>
      <w:r>
        <w:rPr>
          <w:rFonts w:hint="eastAsia" w:ascii="Times New Roman" w:hAnsi="Times New Roman" w:eastAsia="楷体" w:cs="Times New Roman"/>
          <w:color w:val="000000"/>
          <w:sz w:val="32"/>
          <w:szCs w:val="32"/>
          <w:highlight w:val="none"/>
          <w:u w:val="single"/>
          <w:lang w:val="en-US" w:eastAsia="zh-CN"/>
        </w:rPr>
        <w:t xml:space="preserve">  </w:t>
      </w:r>
      <w:r>
        <w:rPr>
          <w:rFonts w:hint="default" w:ascii="Times New Roman" w:hAnsi="Times New Roman" w:eastAsia="楷体" w:cs="Times New Roman"/>
          <w:color w:val="000000"/>
          <w:sz w:val="32"/>
          <w:szCs w:val="32"/>
          <w:highlight w:val="none"/>
          <w:u w:val="single"/>
        </w:rPr>
        <w:t xml:space="preserve"> </w:t>
      </w:r>
      <w:r>
        <w:rPr>
          <w:rFonts w:hint="eastAsia" w:ascii="Times New Roman" w:hAnsi="Times New Roman" w:eastAsia="楷体" w:cs="Times New Roman"/>
          <w:color w:val="000000"/>
          <w:sz w:val="32"/>
          <w:szCs w:val="32"/>
          <w:highlight w:val="none"/>
          <w:u w:val="single"/>
          <w:lang w:val="en-US" w:eastAsia="zh-CN"/>
        </w:rPr>
        <w:t xml:space="preserve"> </w:t>
      </w:r>
      <w:r>
        <w:rPr>
          <w:rFonts w:hint="default" w:ascii="Times New Roman" w:hAnsi="Times New Roman" w:eastAsia="楷体" w:cs="Times New Roman"/>
          <w:color w:val="000000"/>
          <w:sz w:val="32"/>
          <w:szCs w:val="32"/>
          <w:highlight w:val="none"/>
          <w:u w:val="single"/>
        </w:rPr>
        <w:t xml:space="preserve">  </w:t>
      </w:r>
      <w:r>
        <w:rPr>
          <w:rFonts w:hint="eastAsia" w:eastAsia="楷体" w:cs="Times New Roman"/>
          <w:color w:val="000000"/>
          <w:sz w:val="32"/>
          <w:szCs w:val="32"/>
          <w:highlight w:val="none"/>
          <w:u w:val="single"/>
          <w:lang w:val="en-US" w:eastAsia="zh-CN"/>
        </w:rPr>
        <w:t xml:space="preserve"> </w:t>
      </w:r>
    </w:p>
    <w:p w14:paraId="605EEEF4">
      <w:pPr>
        <w:pStyle w:val="8"/>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楷体" w:cs="Times New Roman"/>
          <w:color w:val="000000"/>
          <w:sz w:val="32"/>
          <w:szCs w:val="32"/>
          <w:highlight w:val="none"/>
          <w:u w:val="single"/>
        </w:rPr>
      </w:pPr>
    </w:p>
    <w:p w14:paraId="36AA2759">
      <w:pPr>
        <w:pStyle w:val="8"/>
        <w:pageBreakBefore w:val="0"/>
        <w:kinsoku/>
        <w:bidi w:val="0"/>
        <w:spacing w:line="400" w:lineRule="exact"/>
        <w:rPr>
          <w:rFonts w:hint="default" w:ascii="Times New Roman" w:hAnsi="Times New Roman" w:eastAsia="楷体" w:cs="Times New Roman"/>
          <w:color w:val="000000"/>
          <w:sz w:val="32"/>
          <w:szCs w:val="32"/>
          <w:highlight w:val="none"/>
          <w:u w:val="single"/>
        </w:rPr>
      </w:pPr>
    </w:p>
    <w:p w14:paraId="01AB60B7">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甲方（委托方）：</w:t>
      </w:r>
      <w:r>
        <w:rPr>
          <w:rFonts w:hint="eastAsia" w:ascii="仿宋_GB2312" w:hAnsi="仿宋_GB2312" w:eastAsia="仿宋_GB2312" w:cs="仿宋_GB2312"/>
          <w:color w:val="auto"/>
          <w:kern w:val="2"/>
          <w:sz w:val="28"/>
          <w:szCs w:val="28"/>
          <w:u w:val="single"/>
          <w:lang w:val="en-US" w:eastAsia="zh-CN" w:bidi="ar-SA"/>
        </w:rPr>
        <w:t>河池市城乡建设投资集团有限公司</w:t>
      </w:r>
    </w:p>
    <w:p w14:paraId="189E90E3">
      <w:pPr>
        <w:pStyle w:val="7"/>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u w:val="single"/>
          <w:lang w:val="en-US" w:eastAsia="zh-CN" w:bidi="ar-SA"/>
        </w:rPr>
      </w:pPr>
      <w:r>
        <w:rPr>
          <w:rFonts w:hint="eastAsia" w:ascii="仿宋_GB2312" w:hAnsi="仿宋_GB2312" w:eastAsia="仿宋_GB2312" w:cs="仿宋_GB2312"/>
          <w:color w:val="auto"/>
          <w:kern w:val="2"/>
          <w:sz w:val="28"/>
          <w:szCs w:val="28"/>
          <w:lang w:val="en-US" w:eastAsia="zh-CN" w:bidi="ar-SA"/>
        </w:rPr>
        <w:t>乙方（服务方）：</w:t>
      </w:r>
      <w:r>
        <w:rPr>
          <w:rFonts w:hint="eastAsia" w:ascii="仿宋_GB2312" w:hAnsi="仿宋_GB2312" w:eastAsia="仿宋_GB2312" w:cs="仿宋_GB2312"/>
          <w:color w:val="auto"/>
          <w:kern w:val="2"/>
          <w:sz w:val="28"/>
          <w:szCs w:val="28"/>
          <w:u w:val="single"/>
          <w:lang w:val="en-US" w:eastAsia="zh-CN" w:bidi="ar-SA"/>
        </w:rPr>
        <w:t xml:space="preserve">                              </w:t>
      </w:r>
    </w:p>
    <w:p w14:paraId="41870C4C">
      <w:pPr>
        <w:pStyle w:val="5"/>
        <w:pageBreakBefore w:val="0"/>
        <w:widowControl w:val="0"/>
        <w:kinsoku/>
        <w:wordWrap/>
        <w:overflowPunct/>
        <w:topLinePunct w:val="0"/>
        <w:autoSpaceDE/>
        <w:autoSpaceDN/>
        <w:bidi w:val="0"/>
        <w:adjustRightInd/>
        <w:snapToGrid/>
        <w:spacing w:before="0" w:after="0" w:line="560" w:lineRule="exact"/>
        <w:textAlignment w:val="auto"/>
        <w:rPr>
          <w:rFonts w:hint="eastAsia"/>
          <w:lang w:val="en-US" w:eastAsia="zh-CN"/>
        </w:rPr>
      </w:pPr>
    </w:p>
    <w:p w14:paraId="08DDCF91">
      <w:pPr>
        <w:pStyle w:val="7"/>
        <w:keepNext w:val="0"/>
        <w:keepLines w:val="0"/>
        <w:pageBreakBefore w:val="0"/>
        <w:widowControl w:val="0"/>
        <w:kinsoku/>
        <w:wordWrap/>
        <w:overflowPunct/>
        <w:topLinePunct w:val="0"/>
        <w:autoSpaceDE/>
        <w:autoSpaceDN/>
        <w:bidi w:val="0"/>
        <w:adjustRightInd/>
        <w:snapToGrid/>
        <w:spacing w:line="560" w:lineRule="exact"/>
        <w:ind w:firstLine="681" w:firstLineChars="213"/>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根据《中华人民共和国民法典》《中华人民共和国测绘法》《中华人民共和国建筑法》《中华人民共和国招标投标法》等相关法律法规的规定，遵循平等、自愿、公平和诚实信用的原则，双方就</w:t>
      </w:r>
      <w:r>
        <w:rPr>
          <w:rFonts w:hint="eastAsia" w:ascii="仿宋_GB2312" w:hAnsi="仿宋_GB2312" w:eastAsia="仿宋_GB2312" w:cs="仿宋_GB2312"/>
          <w:color w:val="auto"/>
          <w:kern w:val="2"/>
          <w:sz w:val="32"/>
          <w:szCs w:val="32"/>
          <w:u w:val="single"/>
          <w:lang w:val="en-US" w:eastAsia="zh-CN" w:bidi="ar-SA"/>
        </w:rPr>
        <w:t>河池市宜州新区污水处理厂及配套管网设施工程宗地图测绘技术服务</w:t>
      </w:r>
      <w:r>
        <w:rPr>
          <w:rFonts w:hint="eastAsia" w:ascii="仿宋_GB2312" w:hAnsi="仿宋_GB2312" w:eastAsia="仿宋_GB2312" w:cs="仿宋_GB2312"/>
          <w:color w:val="auto"/>
          <w:kern w:val="2"/>
          <w:sz w:val="32"/>
          <w:szCs w:val="32"/>
          <w:lang w:val="en-US" w:eastAsia="zh-CN" w:bidi="ar-SA"/>
        </w:rPr>
        <w:t>有关事项协商一致，签订本合同。</w:t>
      </w:r>
    </w:p>
    <w:p w14:paraId="4D7D36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eastAsia" w:eastAsia="黑体" w:cs="Times New Roman"/>
          <w:color w:val="auto"/>
          <w:sz w:val="32"/>
          <w:szCs w:val="32"/>
          <w:highlight w:val="none"/>
          <w:lang w:val="en-US" w:eastAsia="zh-CN"/>
        </w:rPr>
        <w:t>一、项目概况和测绘</w:t>
      </w:r>
      <w:r>
        <w:rPr>
          <w:rFonts w:hint="eastAsia" w:ascii="Times New Roman" w:hAnsi="Times New Roman" w:eastAsia="黑体" w:cs="Times New Roman"/>
          <w:color w:val="auto"/>
          <w:sz w:val="32"/>
          <w:szCs w:val="32"/>
          <w:highlight w:val="none"/>
          <w:lang w:val="en-US" w:eastAsia="zh-CN"/>
        </w:rPr>
        <w:t>范围</w:t>
      </w:r>
    </w:p>
    <w:p w14:paraId="1D3FAC79">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仿宋_GB2312" w:hAnsi="仿宋_GB2312" w:eastAsia="仿宋_GB2312" w:cs="仿宋_GB2312"/>
          <w:bCs/>
          <w:color w:val="auto"/>
          <w:spacing w:val="-11"/>
          <w:sz w:val="32"/>
          <w:szCs w:val="32"/>
          <w:highlight w:val="none"/>
          <w:u w:val="none"/>
          <w:lang w:eastAsia="zh-CN"/>
        </w:rPr>
      </w:pPr>
      <w:r>
        <w:rPr>
          <w:rFonts w:hint="eastAsia" w:ascii="仿宋_GB2312" w:hAnsi="仿宋_GB2312" w:eastAsia="仿宋_GB2312" w:cs="仿宋_GB2312"/>
          <w:bCs/>
          <w:color w:val="auto"/>
          <w:spacing w:val="-11"/>
          <w:sz w:val="32"/>
          <w:szCs w:val="32"/>
          <w:highlight w:val="none"/>
          <w:u w:val="none"/>
          <w:lang w:val="en-US" w:eastAsia="zh-CN"/>
        </w:rPr>
        <w:t>1.</w:t>
      </w:r>
      <w:r>
        <w:rPr>
          <w:rFonts w:hint="eastAsia" w:ascii="仿宋_GB2312" w:hAnsi="仿宋_GB2312" w:eastAsia="仿宋_GB2312" w:cs="仿宋_GB2312"/>
          <w:bCs/>
          <w:color w:val="auto"/>
          <w:spacing w:val="-11"/>
          <w:sz w:val="32"/>
          <w:szCs w:val="32"/>
          <w:highlight w:val="none"/>
          <w:u w:val="none"/>
          <w:lang w:eastAsia="zh-CN"/>
        </w:rPr>
        <w:t>项目名称：</w:t>
      </w:r>
      <w:r>
        <w:rPr>
          <w:rFonts w:hint="eastAsia" w:ascii="仿宋_GB2312" w:hAnsi="仿宋_GB2312" w:eastAsia="仿宋_GB2312" w:cs="仿宋_GB2312"/>
          <w:color w:val="auto"/>
          <w:kern w:val="2"/>
          <w:sz w:val="32"/>
          <w:szCs w:val="32"/>
          <w:lang w:val="en-US" w:eastAsia="zh-CN" w:bidi="ar-SA"/>
        </w:rPr>
        <w:t>河池市宜州新区污水处理厂及配套管网设施工程</w:t>
      </w:r>
    </w:p>
    <w:p w14:paraId="486A1E74">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spacing w:val="-11"/>
          <w:sz w:val="32"/>
          <w:szCs w:val="32"/>
          <w:highlight w:val="none"/>
          <w:u w:val="none"/>
          <w:lang w:val="en-US"/>
        </w:rPr>
      </w:pPr>
      <w:r>
        <w:rPr>
          <w:rFonts w:hint="eastAsia" w:ascii="仿宋_GB2312" w:hAnsi="仿宋_GB2312" w:eastAsia="仿宋_GB2312" w:cs="仿宋_GB2312"/>
          <w:bCs/>
          <w:color w:val="auto"/>
          <w:sz w:val="32"/>
          <w:szCs w:val="32"/>
          <w:highlight w:val="none"/>
          <w:u w:val="none"/>
          <w:lang w:val="en-US" w:eastAsia="zh-CN"/>
        </w:rPr>
        <w:t>2.</w:t>
      </w:r>
      <w:r>
        <w:rPr>
          <w:rFonts w:hint="eastAsia" w:ascii="仿宋_GB2312" w:hAnsi="仿宋_GB2312" w:eastAsia="仿宋_GB2312" w:cs="仿宋_GB2312"/>
          <w:bCs/>
          <w:color w:val="auto"/>
          <w:sz w:val="32"/>
          <w:szCs w:val="32"/>
          <w:highlight w:val="none"/>
          <w:u w:val="none"/>
          <w:lang w:eastAsia="zh-CN"/>
        </w:rPr>
        <w:t>项目地点：</w:t>
      </w:r>
      <w:r>
        <w:rPr>
          <w:rFonts w:hint="eastAsia" w:ascii="仿宋_GB2312" w:hAnsi="仿宋_GB2312" w:eastAsia="仿宋_GB2312" w:cs="仿宋_GB2312"/>
          <w:bCs/>
          <w:color w:val="auto"/>
          <w:spacing w:val="-11"/>
          <w:kern w:val="2"/>
          <w:sz w:val="32"/>
          <w:szCs w:val="32"/>
          <w:highlight w:val="none"/>
          <w:u w:val="none"/>
          <w:lang w:val="en-US" w:eastAsia="zh-CN" w:bidi="ar"/>
        </w:rPr>
        <w:t>河池市宜州新区狮岭路北侧、宜州新区河池学院西侧。</w:t>
      </w:r>
    </w:p>
    <w:p w14:paraId="5CE2B3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3.测绘范围：</w:t>
      </w:r>
    </w:p>
    <w:p w14:paraId="426D8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（1）已批复的污水处理厂建设用地，宗地编号YZXQ-WW-05，面积：53333.33平方米 ；</w:t>
      </w:r>
    </w:p>
    <w:p w14:paraId="24EB7D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（2）污水提升泵站，面积（暂定）：36平方米 。</w:t>
      </w:r>
    </w:p>
    <w:p w14:paraId="4B3683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二、委托项目范围</w:t>
      </w:r>
    </w:p>
    <w:p w14:paraId="6F3FD927">
      <w:pPr>
        <w:pStyle w:val="7"/>
        <w:keepNext w:val="0"/>
        <w:keepLines w:val="0"/>
        <w:pageBreakBefore w:val="0"/>
        <w:widowControl w:val="0"/>
        <w:kinsoku/>
        <w:wordWrap/>
        <w:overflowPunct/>
        <w:topLinePunct w:val="0"/>
        <w:autoSpaceDE/>
        <w:autoSpaceDN/>
        <w:bidi w:val="0"/>
        <w:adjustRightInd/>
        <w:snapToGrid/>
        <w:spacing w:line="560" w:lineRule="exact"/>
        <w:ind w:firstLine="681" w:firstLineChars="213"/>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自本合同签订之日起，乙方完成对甲方投资建设的河池市宜州新区污水处理厂及配套管网设施工程范围内，办理不动产登记所需的宗地图测绘技术服务工作。</w:t>
      </w:r>
    </w:p>
    <w:p w14:paraId="43388C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三、委托工作内容</w:t>
      </w:r>
    </w:p>
    <w:p w14:paraId="24A504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val="0"/>
          <w:sz w:val="32"/>
          <w:szCs w:val="32"/>
          <w:lang w:eastAsia="zh-CN"/>
        </w:rPr>
      </w:pPr>
      <w:r>
        <w:rPr>
          <w:rFonts w:hint="eastAsia" w:ascii="仿宋_GB2312" w:hAnsi="仿宋_GB2312" w:eastAsia="仿宋_GB2312" w:cs="仿宋_GB2312"/>
          <w:color w:val="auto"/>
          <w:kern w:val="2"/>
          <w:sz w:val="32"/>
          <w:szCs w:val="32"/>
          <w:lang w:val="en-US" w:eastAsia="zh-CN" w:bidi="ar-SA"/>
        </w:rPr>
        <w:t>河池市宜州新区污水处理厂及配套管网设施工程范围内不动产登记所需的宗地图测绘服务，工作内容包括但不限于：1:500比例尺的地籍测绘、权属调查、宗地图绘制；获取宗地代码，土地权利人，宗地号，占地面</w:t>
      </w:r>
      <w:r>
        <w:rPr>
          <w:rFonts w:hint="eastAsia" w:ascii="仿宋_GB2312" w:hAnsi="仿宋_GB2312" w:eastAsia="仿宋_GB2312" w:cs="仿宋_GB2312"/>
          <w:color w:val="auto"/>
          <w:kern w:val="2"/>
          <w:sz w:val="32"/>
          <w:szCs w:val="32"/>
          <w:highlight w:val="none"/>
          <w:lang w:val="en-US" w:eastAsia="zh-CN" w:bidi="ar-SA"/>
        </w:rPr>
        <w:t>积，界址点，界址线，宗地内部及周边的建(构)筑物、道路、街巷、相邻宗地权利人名称及宗地号，图幅号、地籍号、坐落位置等基础信息，出具测绘报告，以及甲方和不动产审批部门关于办理不动产登记所需的</w:t>
      </w:r>
      <w:r>
        <w:rPr>
          <w:rFonts w:hint="eastAsia" w:ascii="仿宋_GB2312" w:hAnsi="仿宋_GB2312" w:eastAsia="仿宋_GB2312" w:cs="仿宋_GB2312"/>
          <w:color w:val="auto"/>
          <w:kern w:val="2"/>
          <w:sz w:val="32"/>
          <w:szCs w:val="32"/>
          <w:lang w:val="en-US" w:eastAsia="zh-CN" w:bidi="ar-SA"/>
        </w:rPr>
        <w:t>相关测绘服务工作。</w:t>
      </w:r>
      <w:r>
        <w:rPr>
          <w:rFonts w:hint="eastAsia" w:ascii="仿宋_GB2312" w:hAnsi="仿宋_GB2312" w:eastAsia="仿宋_GB2312" w:cs="仿宋_GB2312"/>
          <w:color w:val="auto"/>
          <w:kern w:val="2"/>
          <w:sz w:val="32"/>
          <w:szCs w:val="32"/>
          <w:highlight w:val="none"/>
          <w:lang w:val="en-US" w:eastAsia="zh-CN" w:bidi="ar-SA"/>
        </w:rPr>
        <w:t>工作提交的资料成果应符合办理不动产登记要求，资料成果详见合同第五条。同时乙</w:t>
      </w:r>
      <w:r>
        <w:rPr>
          <w:rFonts w:hint="eastAsia" w:ascii="仿宋_GB2312" w:hAnsi="仿宋_GB2312" w:eastAsia="仿宋_GB2312" w:cs="仿宋_GB2312"/>
          <w:color w:val="auto"/>
          <w:kern w:val="2"/>
          <w:sz w:val="32"/>
          <w:szCs w:val="32"/>
          <w:lang w:val="en-US" w:eastAsia="zh-CN" w:bidi="ar-SA"/>
        </w:rPr>
        <w:t>方协助甲方办理不动产登记手续并获得批复。</w:t>
      </w:r>
    </w:p>
    <w:p w14:paraId="734EBA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四、服务工期</w:t>
      </w:r>
    </w:p>
    <w:p w14:paraId="02D6BE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1.乙方收到甲方通知测量的日期确定为技术服务前期工作开始日期。</w:t>
      </w:r>
    </w:p>
    <w:p w14:paraId="36D264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2.甲方提前</w:t>
      </w:r>
      <w:r>
        <w:rPr>
          <w:rFonts w:hint="eastAsia" w:ascii="仿宋_GB2312" w:hAnsi="仿宋_GB2312" w:eastAsia="仿宋_GB2312" w:cs="仿宋_GB2312"/>
          <w:color w:val="auto"/>
          <w:kern w:val="2"/>
          <w:sz w:val="32"/>
          <w:szCs w:val="32"/>
          <w:highlight w:val="none"/>
          <w:u w:val="singl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天通知乙方需要的测绘内容，并提供必要的基本资料。</w:t>
      </w:r>
    </w:p>
    <w:p w14:paraId="196F47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乙方收到甲方通知测绘之日起</w:t>
      </w:r>
      <w:r>
        <w:rPr>
          <w:rFonts w:hint="eastAsia" w:ascii="仿宋_GB2312" w:hAnsi="仿宋_GB2312" w:eastAsia="仿宋_GB2312" w:cs="仿宋_GB2312"/>
          <w:color w:val="auto"/>
          <w:kern w:val="2"/>
          <w:sz w:val="32"/>
          <w:szCs w:val="32"/>
          <w:highlight w:val="none"/>
          <w:u w:val="single"/>
          <w:lang w:val="en-US" w:eastAsia="zh-CN" w:bidi="ar-SA"/>
        </w:rPr>
        <w:t>2</w:t>
      </w:r>
      <w:r>
        <w:rPr>
          <w:rFonts w:hint="eastAsia" w:ascii="仿宋_GB2312" w:hAnsi="仿宋_GB2312" w:eastAsia="仿宋_GB2312" w:cs="仿宋_GB2312"/>
          <w:color w:val="auto"/>
          <w:kern w:val="2"/>
          <w:sz w:val="32"/>
          <w:szCs w:val="32"/>
          <w:highlight w:val="none"/>
          <w:lang w:val="en-US" w:eastAsia="zh-CN" w:bidi="ar-SA"/>
        </w:rPr>
        <w:t>日内进场测绘。乙方进场后</w:t>
      </w:r>
      <w:r>
        <w:rPr>
          <w:rFonts w:hint="eastAsia" w:ascii="仿宋_GB2312" w:hAnsi="仿宋_GB2312" w:eastAsia="仿宋_GB2312" w:cs="仿宋_GB2312"/>
          <w:color w:val="auto"/>
          <w:kern w:val="2"/>
          <w:sz w:val="32"/>
          <w:szCs w:val="32"/>
          <w:highlight w:val="none"/>
          <w:u w:val="single"/>
          <w:lang w:val="en-US" w:eastAsia="zh-CN" w:bidi="ar-SA"/>
        </w:rPr>
        <w:t>15</w:t>
      </w:r>
      <w:r>
        <w:rPr>
          <w:rFonts w:hint="eastAsia" w:ascii="仿宋_GB2312" w:hAnsi="仿宋_GB2312" w:eastAsia="仿宋_GB2312" w:cs="仿宋_GB2312"/>
          <w:color w:val="auto"/>
          <w:kern w:val="2"/>
          <w:sz w:val="32"/>
          <w:szCs w:val="32"/>
          <w:highlight w:val="none"/>
          <w:lang w:val="en-US" w:eastAsia="zh-CN" w:bidi="ar-SA"/>
        </w:rPr>
        <w:t>个工作日内出具办理不动产登记所需的宗地图相关成果，供不动产登记审批部门审查核定。</w:t>
      </w:r>
    </w:p>
    <w:p w14:paraId="5565A6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3.不动产登记审批部门提出修改意见的，乙方需在收到甲方转达的意见后</w:t>
      </w:r>
      <w:r>
        <w:rPr>
          <w:rFonts w:hint="eastAsia" w:ascii="仿宋_GB2312" w:hAnsi="仿宋_GB2312" w:eastAsia="仿宋_GB2312" w:cs="仿宋_GB2312"/>
          <w:color w:val="auto"/>
          <w:kern w:val="2"/>
          <w:sz w:val="32"/>
          <w:szCs w:val="32"/>
          <w:highlight w:val="none"/>
          <w:u w:val="single"/>
          <w:lang w:val="en-US" w:eastAsia="zh-CN" w:bidi="ar-SA"/>
        </w:rPr>
        <w:t>3</w:t>
      </w:r>
      <w:r>
        <w:rPr>
          <w:rFonts w:hint="eastAsia" w:ascii="仿宋_GB2312" w:hAnsi="仿宋_GB2312" w:eastAsia="仿宋_GB2312" w:cs="仿宋_GB2312"/>
          <w:color w:val="auto"/>
          <w:kern w:val="2"/>
          <w:sz w:val="32"/>
          <w:szCs w:val="32"/>
          <w:highlight w:val="none"/>
          <w:lang w:val="en-US" w:eastAsia="zh-CN" w:bidi="ar-SA"/>
        </w:rPr>
        <w:t>个工作日内完成修改并重新提交，直至通过审查取得不动产登记证书；逾期未修改的，每逾期一天按合同总价的0.5%支付违约金，逾期超过</w:t>
      </w:r>
      <w:r>
        <w:rPr>
          <w:rFonts w:hint="eastAsia" w:ascii="仿宋_GB2312" w:hAnsi="仿宋_GB2312" w:eastAsia="仿宋_GB2312" w:cs="仿宋_GB2312"/>
          <w:color w:val="auto"/>
          <w:kern w:val="2"/>
          <w:sz w:val="32"/>
          <w:szCs w:val="32"/>
          <w:highlight w:val="none"/>
          <w:u w:val="single"/>
          <w:lang w:val="en-US" w:eastAsia="zh-CN" w:bidi="ar-SA"/>
        </w:rPr>
        <w:t>5</w:t>
      </w:r>
      <w:r>
        <w:rPr>
          <w:rFonts w:hint="eastAsia" w:ascii="仿宋_GB2312" w:hAnsi="仿宋_GB2312" w:eastAsia="仿宋_GB2312" w:cs="仿宋_GB2312"/>
          <w:color w:val="auto"/>
          <w:kern w:val="2"/>
          <w:sz w:val="32"/>
          <w:szCs w:val="32"/>
          <w:highlight w:val="none"/>
          <w:lang w:val="en-US" w:eastAsia="zh-CN" w:bidi="ar-SA"/>
        </w:rPr>
        <w:t>个工作日的，甲方有权解除合同。</w:t>
      </w:r>
    </w:p>
    <w:p w14:paraId="52C333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五、技术标准及成果提交</w:t>
      </w:r>
    </w:p>
    <w:p w14:paraId="3B5855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1.宗地图测绘的技术标准按下列标准执行。</w:t>
      </w:r>
    </w:p>
    <w:tbl>
      <w:tblPr>
        <w:tblStyle w:val="12"/>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952"/>
        <w:gridCol w:w="2953"/>
        <w:gridCol w:w="1257"/>
      </w:tblGrid>
      <w:tr w14:paraId="7775C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blHeader/>
          <w:jc w:val="center"/>
        </w:trPr>
        <w:tc>
          <w:tcPr>
            <w:tcW w:w="733" w:type="dxa"/>
            <w:tcBorders>
              <w:bottom w:val="single" w:color="auto" w:sz="4" w:space="0"/>
            </w:tcBorders>
            <w:noWrap w:val="0"/>
            <w:vAlign w:val="center"/>
          </w:tcPr>
          <w:p w14:paraId="04445748">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3952" w:type="dxa"/>
            <w:tcBorders>
              <w:bottom w:val="single" w:color="auto" w:sz="4" w:space="0"/>
            </w:tcBorders>
            <w:noWrap w:val="0"/>
            <w:vAlign w:val="center"/>
          </w:tcPr>
          <w:p w14:paraId="7CEFCAB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标准名称</w:t>
            </w:r>
          </w:p>
        </w:tc>
        <w:tc>
          <w:tcPr>
            <w:tcW w:w="2953" w:type="dxa"/>
            <w:tcBorders>
              <w:bottom w:val="single" w:color="auto" w:sz="4" w:space="0"/>
            </w:tcBorders>
            <w:noWrap w:val="0"/>
            <w:vAlign w:val="center"/>
          </w:tcPr>
          <w:p w14:paraId="08ECCCF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标准代号</w:t>
            </w:r>
          </w:p>
        </w:tc>
        <w:tc>
          <w:tcPr>
            <w:tcW w:w="1257" w:type="dxa"/>
            <w:tcBorders>
              <w:bottom w:val="single" w:color="auto" w:sz="4" w:space="0"/>
            </w:tcBorders>
            <w:noWrap w:val="0"/>
            <w:vAlign w:val="center"/>
          </w:tcPr>
          <w:p w14:paraId="7ECC91B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标准等级</w:t>
            </w:r>
          </w:p>
        </w:tc>
      </w:tr>
      <w:tr w14:paraId="29E9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33" w:type="dxa"/>
            <w:noWrap w:val="0"/>
            <w:vAlign w:val="center"/>
          </w:tcPr>
          <w:p w14:paraId="3E52888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3952" w:type="dxa"/>
            <w:noWrap w:val="0"/>
            <w:vAlign w:val="center"/>
          </w:tcPr>
          <w:p w14:paraId="5C0D4CB0">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《城市测量规范》</w:t>
            </w:r>
          </w:p>
        </w:tc>
        <w:tc>
          <w:tcPr>
            <w:tcW w:w="2953" w:type="dxa"/>
            <w:noWrap w:val="0"/>
            <w:vAlign w:val="center"/>
          </w:tcPr>
          <w:p w14:paraId="32C54E0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CJJ 8-2010</w:t>
            </w:r>
          </w:p>
        </w:tc>
        <w:tc>
          <w:tcPr>
            <w:tcW w:w="1257" w:type="dxa"/>
            <w:noWrap w:val="0"/>
            <w:vAlign w:val="center"/>
          </w:tcPr>
          <w:p w14:paraId="227F8713">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w:t>
            </w:r>
          </w:p>
        </w:tc>
      </w:tr>
      <w:tr w14:paraId="48E52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733" w:type="dxa"/>
            <w:noWrap w:val="0"/>
            <w:vAlign w:val="center"/>
          </w:tcPr>
          <w:p w14:paraId="2A69E44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3952" w:type="dxa"/>
            <w:noWrap w:val="0"/>
            <w:vAlign w:val="center"/>
          </w:tcPr>
          <w:p w14:paraId="09089D1B">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《工程测量规范》</w:t>
            </w:r>
          </w:p>
        </w:tc>
        <w:tc>
          <w:tcPr>
            <w:tcW w:w="2953" w:type="dxa"/>
            <w:noWrap w:val="0"/>
            <w:vAlign w:val="center"/>
          </w:tcPr>
          <w:p w14:paraId="1C7A61FA">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GB50026-</w:t>
            </w:r>
            <w:r>
              <w:rPr>
                <w:rFonts w:hint="eastAsia" w:ascii="仿宋_GB2312" w:hAnsi="仿宋_GB2312" w:eastAsia="仿宋_GB2312" w:cs="仿宋_GB2312"/>
                <w:sz w:val="24"/>
                <w:szCs w:val="24"/>
                <w:lang w:val="en-US" w:eastAsia="zh-CN"/>
              </w:rPr>
              <w:t>2020</w:t>
            </w:r>
          </w:p>
        </w:tc>
        <w:tc>
          <w:tcPr>
            <w:tcW w:w="1257" w:type="dxa"/>
            <w:noWrap w:val="0"/>
            <w:vAlign w:val="center"/>
          </w:tcPr>
          <w:p w14:paraId="528620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国标</w:t>
            </w:r>
          </w:p>
        </w:tc>
      </w:tr>
      <w:tr w14:paraId="2A94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jc w:val="center"/>
        </w:trPr>
        <w:tc>
          <w:tcPr>
            <w:tcW w:w="733" w:type="dxa"/>
            <w:noWrap w:val="0"/>
            <w:vAlign w:val="center"/>
          </w:tcPr>
          <w:p w14:paraId="2D75D46A">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w:t>
            </w:r>
          </w:p>
        </w:tc>
        <w:tc>
          <w:tcPr>
            <w:tcW w:w="3952" w:type="dxa"/>
            <w:noWrap w:val="0"/>
            <w:vAlign w:val="center"/>
          </w:tcPr>
          <w:p w14:paraId="62EE10C4">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国家基本比例尺地图图式《1：500 1：1000 1：2000地形图图式》</w:t>
            </w:r>
          </w:p>
        </w:tc>
        <w:tc>
          <w:tcPr>
            <w:tcW w:w="2953" w:type="dxa"/>
            <w:noWrap w:val="0"/>
            <w:vAlign w:val="center"/>
          </w:tcPr>
          <w:p w14:paraId="0DF002B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GB/T-20257.1-2017</w:t>
            </w:r>
          </w:p>
        </w:tc>
        <w:tc>
          <w:tcPr>
            <w:tcW w:w="1257" w:type="dxa"/>
            <w:noWrap w:val="0"/>
            <w:vAlign w:val="center"/>
          </w:tcPr>
          <w:p w14:paraId="2CCF9A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国标</w:t>
            </w:r>
          </w:p>
        </w:tc>
      </w:tr>
      <w:tr w14:paraId="6C54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733" w:type="dxa"/>
            <w:noWrap w:val="0"/>
            <w:vAlign w:val="center"/>
          </w:tcPr>
          <w:p w14:paraId="0848102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3952" w:type="dxa"/>
            <w:noWrap w:val="0"/>
            <w:vAlign w:val="center"/>
          </w:tcPr>
          <w:p w14:paraId="13430AC0">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《1:500、1:1000、1:2000地形图数字化规范》</w:t>
            </w:r>
          </w:p>
        </w:tc>
        <w:tc>
          <w:tcPr>
            <w:tcW w:w="2953" w:type="dxa"/>
            <w:noWrap w:val="0"/>
            <w:vAlign w:val="center"/>
          </w:tcPr>
          <w:p w14:paraId="72CD555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GB/T17160-1997</w:t>
            </w:r>
          </w:p>
        </w:tc>
        <w:tc>
          <w:tcPr>
            <w:tcW w:w="1257" w:type="dxa"/>
            <w:noWrap w:val="0"/>
            <w:vAlign w:val="center"/>
          </w:tcPr>
          <w:p w14:paraId="3474FD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国标</w:t>
            </w:r>
          </w:p>
        </w:tc>
      </w:tr>
      <w:tr w14:paraId="479C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733" w:type="dxa"/>
            <w:noWrap w:val="0"/>
            <w:vAlign w:val="center"/>
          </w:tcPr>
          <w:p w14:paraId="7712E48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3952" w:type="dxa"/>
            <w:noWrap w:val="0"/>
            <w:vAlign w:val="center"/>
          </w:tcPr>
          <w:p w14:paraId="653E059B">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《全球定位系统实时动态测量（RTK）技术规范》</w:t>
            </w:r>
          </w:p>
        </w:tc>
        <w:tc>
          <w:tcPr>
            <w:tcW w:w="2953" w:type="dxa"/>
            <w:noWrap w:val="0"/>
            <w:vAlign w:val="center"/>
          </w:tcPr>
          <w:p w14:paraId="18F861E9">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CH/T2009-2010</w:t>
            </w:r>
          </w:p>
        </w:tc>
        <w:tc>
          <w:tcPr>
            <w:tcW w:w="1257" w:type="dxa"/>
            <w:noWrap w:val="0"/>
            <w:vAlign w:val="center"/>
          </w:tcPr>
          <w:p w14:paraId="48ED6C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国标</w:t>
            </w:r>
          </w:p>
        </w:tc>
      </w:tr>
      <w:tr w14:paraId="6703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33" w:type="dxa"/>
            <w:noWrap w:val="0"/>
            <w:vAlign w:val="center"/>
          </w:tcPr>
          <w:p w14:paraId="1D769BBF">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3952" w:type="dxa"/>
            <w:noWrap w:val="0"/>
            <w:vAlign w:val="center"/>
          </w:tcPr>
          <w:p w14:paraId="688795ED">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《测绘技术设计规定》</w:t>
            </w:r>
          </w:p>
        </w:tc>
        <w:tc>
          <w:tcPr>
            <w:tcW w:w="2953" w:type="dxa"/>
            <w:noWrap w:val="0"/>
            <w:vAlign w:val="center"/>
          </w:tcPr>
          <w:p w14:paraId="601D789E">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CH/T1004-2005</w:t>
            </w:r>
          </w:p>
        </w:tc>
        <w:tc>
          <w:tcPr>
            <w:tcW w:w="1257" w:type="dxa"/>
            <w:noWrap w:val="0"/>
            <w:vAlign w:val="center"/>
          </w:tcPr>
          <w:p w14:paraId="0DF03E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w:t>
            </w:r>
          </w:p>
        </w:tc>
      </w:tr>
      <w:tr w14:paraId="7262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733" w:type="dxa"/>
            <w:noWrap w:val="0"/>
            <w:vAlign w:val="center"/>
          </w:tcPr>
          <w:p w14:paraId="6E7DD5C6">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3952" w:type="dxa"/>
            <w:noWrap w:val="0"/>
            <w:vAlign w:val="center"/>
          </w:tcPr>
          <w:p w14:paraId="43D266F8">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《测绘技术总结编写规定》</w:t>
            </w:r>
          </w:p>
        </w:tc>
        <w:tc>
          <w:tcPr>
            <w:tcW w:w="2953" w:type="dxa"/>
            <w:noWrap w:val="0"/>
            <w:vAlign w:val="center"/>
          </w:tcPr>
          <w:p w14:paraId="32BF8082">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CH/T1001-2005</w:t>
            </w:r>
          </w:p>
        </w:tc>
        <w:tc>
          <w:tcPr>
            <w:tcW w:w="1257" w:type="dxa"/>
            <w:noWrap w:val="0"/>
            <w:vAlign w:val="center"/>
          </w:tcPr>
          <w:p w14:paraId="76515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行业</w:t>
            </w:r>
          </w:p>
        </w:tc>
      </w:tr>
      <w:tr w14:paraId="1B5D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33" w:type="dxa"/>
            <w:noWrap w:val="0"/>
            <w:vAlign w:val="center"/>
          </w:tcPr>
          <w:p w14:paraId="1A7770B5">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w:t>
            </w:r>
          </w:p>
        </w:tc>
        <w:tc>
          <w:tcPr>
            <w:tcW w:w="3952" w:type="dxa"/>
            <w:noWrap w:val="0"/>
            <w:vAlign w:val="center"/>
          </w:tcPr>
          <w:p w14:paraId="3C91465A">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建筑工程建筑面积计算规范</w:t>
            </w:r>
            <w:r>
              <w:rPr>
                <w:rFonts w:hint="eastAsia" w:ascii="仿宋_GB2312" w:hAnsi="仿宋_GB2312" w:eastAsia="仿宋_GB2312" w:cs="仿宋_GB2312"/>
                <w:sz w:val="24"/>
                <w:szCs w:val="24"/>
                <w:lang w:eastAsia="zh-CN"/>
              </w:rPr>
              <w:t>》</w:t>
            </w:r>
          </w:p>
        </w:tc>
        <w:tc>
          <w:tcPr>
            <w:tcW w:w="2953" w:type="dxa"/>
            <w:noWrap w:val="0"/>
            <w:vAlign w:val="center"/>
          </w:tcPr>
          <w:p w14:paraId="674B1007">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GB/T 50353-2013</w:t>
            </w:r>
          </w:p>
        </w:tc>
        <w:tc>
          <w:tcPr>
            <w:tcW w:w="1257" w:type="dxa"/>
            <w:noWrap w:val="0"/>
            <w:vAlign w:val="center"/>
          </w:tcPr>
          <w:p w14:paraId="12969F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国标</w:t>
            </w:r>
          </w:p>
        </w:tc>
      </w:tr>
    </w:tbl>
    <w:p w14:paraId="079C01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其他技术要求：按照广西壮族自治区、河池市现行的建筑工程测绘规范。若有新技术、依据，则以最新版本为准。</w:t>
      </w:r>
    </w:p>
    <w:p w14:paraId="119688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乙方提交的成果资料应符合办理不动产登记审批要求，成果资料包括但不限于：（1）1:500比例尺宗地图(或审批部门要求其他比例尺)；（2）宗地界址点坐标表；（3）权属调查表；（4）办理不动产登记证书要求的有关测绘资料。以上成果资料提交应包含电子版1份、纸质版4份。</w:t>
      </w:r>
    </w:p>
    <w:p w14:paraId="4C6C44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3.乙方提交的成果资料必须符合广西壮族自治区自然资源厅及河池市相关审核单位的有关技术要求。</w:t>
      </w:r>
    </w:p>
    <w:p w14:paraId="2C9830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乙方提交的成果资料的著作权归甲方。乙方不得擅自使用、复制、授权第三方使用该成果（包括但不限于用于其他项目测绘、对外展示），否则甲方有权要求乙方支付合同总价20%的违约金，并赔偿甲方因此遭受的商誉损失及经济损失。</w:t>
      </w:r>
    </w:p>
    <w:p w14:paraId="5AD6A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六、费用及付款方式</w:t>
      </w:r>
    </w:p>
    <w:p w14:paraId="7516CC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宋体" w:hAnsi="宋体" w:eastAsia="宋体" w:cs="宋体"/>
          <w:color w:val="auto"/>
          <w:kern w:val="2"/>
          <w:sz w:val="28"/>
          <w:szCs w:val="28"/>
          <w:highlight w:val="none"/>
          <w:u w:val="single"/>
          <w:lang w:val="en-US" w:eastAsia="zh-CN" w:bidi="ar-SA"/>
        </w:rPr>
      </w:pPr>
      <w:r>
        <w:rPr>
          <w:rFonts w:hint="eastAsia" w:ascii="宋体" w:hAnsi="宋体" w:eastAsia="宋体" w:cs="宋体"/>
          <w:color w:val="auto"/>
          <w:kern w:val="2"/>
          <w:sz w:val="28"/>
          <w:szCs w:val="28"/>
          <w:highlight w:val="none"/>
          <w:lang w:val="en-US" w:eastAsia="zh-CN" w:bidi="ar-SA"/>
        </w:rPr>
        <w:t>1.中标费率为：</w:t>
      </w:r>
      <w:r>
        <w:rPr>
          <w:rFonts w:hint="eastAsia" w:ascii="宋体" w:hAnsi="宋体" w:eastAsia="宋体" w:cs="宋体"/>
          <w:color w:val="auto"/>
          <w:kern w:val="2"/>
          <w:sz w:val="28"/>
          <w:szCs w:val="28"/>
          <w:highlight w:val="none"/>
          <w:u w:val="single"/>
          <w:lang w:val="en-US" w:eastAsia="zh-CN" w:bidi="ar-SA"/>
        </w:rPr>
        <w:t>（中标后填写）%</w:t>
      </w:r>
    </w:p>
    <w:p w14:paraId="6A63515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2.计费标准单价如下：</w:t>
      </w:r>
    </w:p>
    <w:tbl>
      <w:tblPr>
        <w:tblStyle w:val="1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3020"/>
        <w:gridCol w:w="3020"/>
      </w:tblGrid>
      <w:tr w14:paraId="5EF3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1ED3C5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项目类型</w:t>
            </w:r>
          </w:p>
        </w:tc>
        <w:tc>
          <w:tcPr>
            <w:tcW w:w="1666" w:type="pct"/>
            <w:vAlign w:val="center"/>
          </w:tcPr>
          <w:p w14:paraId="42A4F01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计费标准单价（元/m</w:t>
            </w:r>
            <w:r>
              <w:rPr>
                <w:rFonts w:hint="eastAsia" w:ascii="仿宋_GB2312" w:hAnsi="仿宋_GB2312" w:eastAsia="仿宋_GB2312" w:cs="仿宋_GB2312"/>
                <w:b w:val="0"/>
                <w:bCs w:val="0"/>
                <w:sz w:val="24"/>
                <w:szCs w:val="24"/>
                <w:vertAlign w:val="superscript"/>
                <w:lang w:val="en-US" w:eastAsia="zh-CN"/>
              </w:rPr>
              <w:t>2</w:t>
            </w:r>
            <w:r>
              <w:rPr>
                <w:rFonts w:hint="eastAsia" w:ascii="仿宋_GB2312" w:hAnsi="仿宋_GB2312" w:eastAsia="仿宋_GB2312" w:cs="仿宋_GB2312"/>
                <w:b w:val="0"/>
                <w:bCs w:val="0"/>
                <w:sz w:val="24"/>
                <w:szCs w:val="24"/>
                <w:vertAlign w:val="baseline"/>
                <w:lang w:val="en-US" w:eastAsia="zh-CN"/>
              </w:rPr>
              <w:t>）</w:t>
            </w:r>
          </w:p>
        </w:tc>
        <w:tc>
          <w:tcPr>
            <w:tcW w:w="1666" w:type="pct"/>
            <w:vAlign w:val="center"/>
          </w:tcPr>
          <w:p w14:paraId="3E486D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sz w:val="24"/>
                <w:szCs w:val="24"/>
              </w:rPr>
              <w:t>备注</w:t>
            </w:r>
          </w:p>
        </w:tc>
      </w:tr>
      <w:tr w14:paraId="15898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vAlign w:val="center"/>
          </w:tcPr>
          <w:p w14:paraId="4EC567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sz w:val="24"/>
                <w:szCs w:val="24"/>
                <w:vertAlign w:val="baseline"/>
                <w:lang w:val="en-US" w:eastAsia="zh-CN"/>
              </w:rPr>
              <w:t>宗地图测绘</w:t>
            </w:r>
          </w:p>
        </w:tc>
        <w:tc>
          <w:tcPr>
            <w:tcW w:w="1666" w:type="pct"/>
            <w:vAlign w:val="center"/>
          </w:tcPr>
          <w:p w14:paraId="3A0A2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0.77</w:t>
            </w:r>
          </w:p>
        </w:tc>
        <w:tc>
          <w:tcPr>
            <w:tcW w:w="1666" w:type="pct"/>
            <w:vAlign w:val="center"/>
          </w:tcPr>
          <w:p w14:paraId="6F4519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sz w:val="24"/>
                <w:szCs w:val="24"/>
                <w:lang w:val="en-US" w:eastAsia="zh-CN"/>
              </w:rPr>
              <w:t>单价含相关税费</w:t>
            </w:r>
          </w:p>
        </w:tc>
      </w:tr>
    </w:tbl>
    <w:p w14:paraId="5874D4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3.结算方式：</w:t>
      </w:r>
    </w:p>
    <w:p w14:paraId="1FE24A6A">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①</w:t>
      </w:r>
      <w:r>
        <w:rPr>
          <w:rFonts w:hint="eastAsia" w:ascii="仿宋_GB2312" w:hAnsi="仿宋_GB2312" w:eastAsia="仿宋_GB2312" w:cs="仿宋_GB2312"/>
          <w:color w:val="auto"/>
          <w:kern w:val="2"/>
          <w:sz w:val="32"/>
          <w:szCs w:val="32"/>
          <w:highlight w:val="none"/>
          <w:lang w:val="en-US" w:eastAsia="zh-CN" w:bidi="ar-SA"/>
        </w:rPr>
        <w:t>以</w:t>
      </w:r>
      <w:r>
        <w:rPr>
          <w:rFonts w:hint="eastAsia" w:ascii="仿宋_GB2312" w:hAnsi="仿宋_GB2312" w:eastAsia="仿宋_GB2312" w:cs="仿宋_GB2312"/>
          <w:color w:val="auto"/>
          <w:kern w:val="2"/>
          <w:sz w:val="32"/>
          <w:szCs w:val="32"/>
          <w:highlight w:val="none"/>
          <w:u w:val="single"/>
          <w:lang w:val="en-US" w:eastAsia="zh-CN" w:bidi="ar-SA"/>
        </w:rPr>
        <w:t>供地部门提供的项目供地红线面积</w:t>
      </w:r>
      <w:r>
        <w:rPr>
          <w:rFonts w:hint="eastAsia" w:ascii="仿宋_GB2312" w:hAnsi="仿宋_GB2312" w:eastAsia="仿宋_GB2312" w:cs="仿宋_GB2312"/>
          <w:color w:val="auto"/>
          <w:kern w:val="2"/>
          <w:sz w:val="32"/>
          <w:szCs w:val="32"/>
          <w:highlight w:val="none"/>
          <w:lang w:val="en-US" w:eastAsia="zh-CN" w:bidi="ar-SA"/>
        </w:rPr>
        <w:t>乘上</w:t>
      </w:r>
      <w:r>
        <w:rPr>
          <w:rFonts w:hint="eastAsia" w:ascii="仿宋_GB2312" w:hAnsi="仿宋_GB2312" w:eastAsia="仿宋_GB2312" w:cs="仿宋_GB2312"/>
          <w:color w:val="auto"/>
          <w:kern w:val="2"/>
          <w:sz w:val="32"/>
          <w:szCs w:val="32"/>
          <w:highlight w:val="none"/>
          <w:u w:val="single"/>
          <w:lang w:val="en-US" w:eastAsia="zh-CN" w:bidi="ar-SA"/>
        </w:rPr>
        <w:t>计费标准单价</w:t>
      </w:r>
      <w:r>
        <w:rPr>
          <w:rFonts w:hint="eastAsia" w:ascii="仿宋_GB2312" w:hAnsi="仿宋_GB2312" w:eastAsia="仿宋_GB2312" w:cs="仿宋_GB2312"/>
          <w:color w:val="auto"/>
          <w:kern w:val="2"/>
          <w:sz w:val="32"/>
          <w:szCs w:val="32"/>
          <w:highlight w:val="none"/>
          <w:lang w:val="en-US" w:eastAsia="zh-CN" w:bidi="ar-SA"/>
        </w:rPr>
        <w:t>乘上</w:t>
      </w:r>
      <w:r>
        <w:rPr>
          <w:rFonts w:hint="eastAsia" w:ascii="仿宋_GB2312" w:hAnsi="仿宋_GB2312" w:eastAsia="仿宋_GB2312" w:cs="仿宋_GB2312"/>
          <w:color w:val="auto"/>
          <w:kern w:val="2"/>
          <w:sz w:val="32"/>
          <w:szCs w:val="32"/>
          <w:highlight w:val="none"/>
          <w:u w:val="single"/>
          <w:lang w:val="en-US" w:eastAsia="zh-CN" w:bidi="ar-SA"/>
        </w:rPr>
        <w:t>中标费率</w:t>
      </w:r>
      <w:r>
        <w:rPr>
          <w:rFonts w:hint="eastAsia" w:ascii="仿宋_GB2312" w:hAnsi="仿宋_GB2312" w:eastAsia="仿宋_GB2312" w:cs="仿宋_GB2312"/>
          <w:color w:val="auto"/>
          <w:kern w:val="2"/>
          <w:sz w:val="32"/>
          <w:szCs w:val="32"/>
          <w:highlight w:val="none"/>
          <w:lang w:val="en-US" w:eastAsia="zh-CN" w:bidi="ar-SA"/>
        </w:rPr>
        <w:t>作为技术服务费结算依据。技术服务费用包括（但不限于）工程测绘实物工作费、技术工作费、人员设备调遣费、临时设施费、测绘设备、劳务、管理、交通、维护、保险、利润、税金、政策性文件规定及获取控制点费用，场地租用费、合同包含的所有风险、责任等各项应有的费用。</w:t>
      </w:r>
    </w:p>
    <w:p w14:paraId="126A27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②</w:t>
      </w:r>
      <w:r>
        <w:rPr>
          <w:rFonts w:hint="eastAsia" w:ascii="仿宋_GB2312" w:hAnsi="仿宋_GB2312" w:eastAsia="仿宋_GB2312" w:cs="仿宋_GB2312"/>
          <w:color w:val="auto"/>
          <w:kern w:val="2"/>
          <w:sz w:val="32"/>
          <w:szCs w:val="32"/>
          <w:highlight w:val="none"/>
          <w:lang w:val="en-US" w:eastAsia="zh-CN" w:bidi="ar-SA"/>
        </w:rPr>
        <w:t>对于一些难以计算费用或费用极少的零星测绘工作，乙方向甲方提供免费的技术支持。</w:t>
      </w:r>
    </w:p>
    <w:p w14:paraId="1611B7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③</w:t>
      </w:r>
      <w:r>
        <w:rPr>
          <w:rFonts w:hint="eastAsia" w:ascii="仿宋_GB2312" w:hAnsi="仿宋_GB2312" w:eastAsia="仿宋_GB2312" w:cs="仿宋_GB2312"/>
          <w:color w:val="auto"/>
          <w:kern w:val="2"/>
          <w:sz w:val="32"/>
          <w:szCs w:val="32"/>
          <w:highlight w:val="none"/>
          <w:lang w:val="en-US" w:eastAsia="zh-CN" w:bidi="ar-SA"/>
        </w:rPr>
        <w:t>付款方式采取分阶段付款方式：</w:t>
      </w:r>
    </w:p>
    <w:p w14:paraId="24DACE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乙方完成项目工作并提交符合具体项目合同约定种类和技术要求的成果资料（纸质及电子版），待甲方审核确认后，支付</w:t>
      </w:r>
      <w:r>
        <w:rPr>
          <w:rFonts w:hint="eastAsia" w:ascii="仿宋_GB2312" w:hAnsi="仿宋_GB2312" w:eastAsia="仿宋_GB2312" w:cs="仿宋_GB2312"/>
          <w:color w:val="auto"/>
          <w:kern w:val="2"/>
          <w:sz w:val="32"/>
          <w:szCs w:val="32"/>
          <w:highlight w:val="none"/>
          <w:u w:val="single"/>
          <w:lang w:val="en-US" w:eastAsia="zh-CN" w:bidi="ar-SA"/>
        </w:rPr>
        <w:t>20%</w:t>
      </w:r>
      <w:r>
        <w:rPr>
          <w:rFonts w:hint="eastAsia" w:ascii="仿宋_GB2312" w:hAnsi="仿宋_GB2312" w:eastAsia="仿宋_GB2312" w:cs="仿宋_GB2312"/>
          <w:color w:val="auto"/>
          <w:kern w:val="2"/>
          <w:sz w:val="32"/>
          <w:szCs w:val="32"/>
          <w:highlight w:val="none"/>
          <w:lang w:val="en-US" w:eastAsia="zh-CN" w:bidi="ar-SA"/>
        </w:rPr>
        <w:t>技术服务费用，待甲方向项目所在地不动产登记审批部门提交登记申请并获得相关证书后，支付剩余</w:t>
      </w:r>
      <w:r>
        <w:rPr>
          <w:rFonts w:hint="eastAsia" w:ascii="仿宋_GB2312" w:hAnsi="仿宋_GB2312" w:eastAsia="仿宋_GB2312" w:cs="仿宋_GB2312"/>
          <w:color w:val="auto"/>
          <w:kern w:val="2"/>
          <w:sz w:val="32"/>
          <w:szCs w:val="32"/>
          <w:highlight w:val="none"/>
          <w:u w:val="single"/>
          <w:lang w:val="en-US" w:eastAsia="zh-CN" w:bidi="ar-SA"/>
        </w:rPr>
        <w:t>80%</w:t>
      </w:r>
      <w:r>
        <w:rPr>
          <w:rFonts w:hint="eastAsia" w:ascii="仿宋_GB2312" w:hAnsi="仿宋_GB2312" w:eastAsia="仿宋_GB2312" w:cs="仿宋_GB2312"/>
          <w:color w:val="auto"/>
          <w:kern w:val="2"/>
          <w:sz w:val="32"/>
          <w:szCs w:val="32"/>
          <w:highlight w:val="none"/>
          <w:lang w:val="en-US" w:eastAsia="zh-CN" w:bidi="ar-SA"/>
        </w:rPr>
        <w:t>技术服务费用。</w:t>
      </w:r>
    </w:p>
    <w:p w14:paraId="5E976A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每次款项支付前，乙方应按照甲方的要求提供建设项目资金支出审批表、请款函、合同协议书等合格、完整的支付申请材料及有效等额税率为</w:t>
      </w:r>
      <w:r>
        <w:rPr>
          <w:rFonts w:hint="eastAsia" w:ascii="仿宋_GB2312" w:hAnsi="仿宋_GB2312" w:eastAsia="仿宋_GB2312" w:cs="仿宋_GB2312"/>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的正式税务增值税专用发票（注：小规模纳税人税率为3%，一般纳税人税率为6%）后，甲方按拨款流程签批完成后支付当期应付费用。采用银行转账方式分次向乙方支付。乙方银行收款账户信息如下：</w:t>
      </w:r>
    </w:p>
    <w:p w14:paraId="3A503F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u w:val="single"/>
          <w:lang w:val="en-US" w:eastAsia="zh-CN" w:bidi="ar-SA"/>
        </w:rPr>
      </w:pPr>
      <w:r>
        <w:rPr>
          <w:rFonts w:hint="default" w:ascii="仿宋_GB2312" w:hAnsi="仿宋_GB2312" w:eastAsia="仿宋_GB2312" w:cs="仿宋_GB2312"/>
          <w:color w:val="auto"/>
          <w:kern w:val="2"/>
          <w:sz w:val="32"/>
          <w:szCs w:val="32"/>
          <w:highlight w:val="none"/>
          <w:lang w:val="en-US" w:eastAsia="zh-CN" w:bidi="ar-SA"/>
        </w:rPr>
        <w:t>开户名称：</w:t>
      </w:r>
      <w:r>
        <w:rPr>
          <w:rFonts w:hint="default" w:ascii="仿宋_GB2312" w:hAnsi="仿宋_GB2312" w:eastAsia="仿宋_GB2312" w:cs="仿宋_GB2312"/>
          <w:color w:val="auto"/>
          <w:kern w:val="2"/>
          <w:sz w:val="32"/>
          <w:szCs w:val="32"/>
          <w:highlight w:val="none"/>
          <w:u w:val="single"/>
          <w:lang w:val="en-US" w:eastAsia="zh-CN" w:bidi="ar-SA"/>
        </w:rPr>
        <w:t xml:space="preserve">                      </w:t>
      </w:r>
    </w:p>
    <w:p w14:paraId="59751C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开户银行：</w:t>
      </w:r>
      <w:r>
        <w:rPr>
          <w:rFonts w:hint="default" w:ascii="仿宋_GB2312" w:hAnsi="仿宋_GB2312" w:eastAsia="仿宋_GB2312" w:cs="仿宋_GB2312"/>
          <w:color w:val="auto"/>
          <w:kern w:val="2"/>
          <w:sz w:val="32"/>
          <w:szCs w:val="32"/>
          <w:highlight w:val="none"/>
          <w:u w:val="single"/>
          <w:lang w:val="en-US" w:eastAsia="zh-CN" w:bidi="ar-SA"/>
        </w:rPr>
        <w:t xml:space="preserve">                     </w:t>
      </w:r>
      <w:r>
        <w:rPr>
          <w:rFonts w:hint="eastAsia" w:ascii="仿宋_GB2312" w:hAnsi="仿宋_GB2312" w:eastAsia="仿宋_GB2312" w:cs="仿宋_GB2312"/>
          <w:color w:val="auto"/>
          <w:kern w:val="2"/>
          <w:sz w:val="32"/>
          <w:szCs w:val="32"/>
          <w:highlight w:val="none"/>
          <w:u w:val="single"/>
          <w:lang w:val="en-US" w:eastAsia="zh-CN" w:bidi="ar-SA"/>
        </w:rPr>
        <w:t xml:space="preserve"> </w:t>
      </w:r>
      <w:r>
        <w:rPr>
          <w:rFonts w:hint="default" w:ascii="仿宋_GB2312" w:hAnsi="仿宋_GB2312" w:eastAsia="仿宋_GB2312" w:cs="仿宋_GB2312"/>
          <w:color w:val="auto"/>
          <w:kern w:val="2"/>
          <w:sz w:val="32"/>
          <w:szCs w:val="32"/>
          <w:highlight w:val="none"/>
          <w:lang w:val="en-US" w:eastAsia="zh-CN" w:bidi="ar-SA"/>
        </w:rPr>
        <w:t xml:space="preserve">                      </w:t>
      </w:r>
    </w:p>
    <w:p w14:paraId="019BCB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default" w:ascii="仿宋_GB2312" w:hAnsi="仿宋_GB2312" w:eastAsia="仿宋_GB2312" w:cs="仿宋_GB2312"/>
          <w:color w:val="auto"/>
          <w:kern w:val="2"/>
          <w:sz w:val="32"/>
          <w:szCs w:val="32"/>
          <w:highlight w:val="none"/>
          <w:lang w:val="en-US" w:eastAsia="zh-CN" w:bidi="ar-SA"/>
        </w:rPr>
        <w:t>账    号：</w:t>
      </w:r>
      <w:r>
        <w:rPr>
          <w:rFonts w:hint="default" w:ascii="仿宋_GB2312" w:hAnsi="仿宋_GB2312" w:eastAsia="仿宋_GB2312" w:cs="仿宋_GB2312"/>
          <w:color w:val="auto"/>
          <w:kern w:val="2"/>
          <w:sz w:val="32"/>
          <w:szCs w:val="32"/>
          <w:highlight w:val="none"/>
          <w:u w:val="single"/>
          <w:lang w:val="en-US" w:eastAsia="zh-CN" w:bidi="ar-SA"/>
        </w:rPr>
        <w:t xml:space="preserve">                      </w:t>
      </w:r>
    </w:p>
    <w:p w14:paraId="022611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④甲方核实请款材料通过后，通知乙方出具有效等额专用增值税发票，因开具发票产生的税费由乙方承担。乙方向甲方提供的发票必须是合法有效的正式税务发票。若经甲方或相关主管部门发现乙方提交的发票为无效发票或假发票的，乙方除须向甲方重新提交有效的正式税务发票及向甲方支付与无效发票或假发票面额等额的违约金外，由此造成的一切责任及损失由乙方承担。</w:t>
      </w:r>
    </w:p>
    <w:p w14:paraId="5FB577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七、保密条款</w:t>
      </w:r>
    </w:p>
    <w:p w14:paraId="66EF23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甲方对乙方的知识产权负有保护义务；乙方对甲方提供的文件资料进行妥善保管，对因测绘工作所知悉的甲方的项目信息及商业秘密负有保密义务，不得擅自公开或泄露。</w:t>
      </w:r>
    </w:p>
    <w:p w14:paraId="76927C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八、违约责任</w:t>
      </w:r>
    </w:p>
    <w:p w14:paraId="22FA5E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1.甲方应该按合同的约定委托乙方承担项目技术服务工作并支付相应的测绘费用，如逾期支付的，每逾期一天，应向乙方支付应付未付技术服务费用0.1‰的违约金，最高不超过1000元。</w:t>
      </w:r>
    </w:p>
    <w:p w14:paraId="26FCBF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乙方必须按本合同的约定接受甲方的委托完成项目工作，不得允许他人从事或他人借用自己名义从事本合同项下的项目工作，亦不得无故拒绝甲方的委托，否则，甲方有权解除合同，甲方未支付项目费用的不再支付，已支付的费用乙方须退还。</w:t>
      </w:r>
    </w:p>
    <w:p w14:paraId="080AAE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3．乙方逾期交付测绘成果的，每逾期一天，按合同总价的2%计算违约金。甲方有权解除合同并拒付相应技术服务费用，由此给甲方造成的损失由乙方全部承担。  </w:t>
      </w:r>
    </w:p>
    <w:p w14:paraId="602EF7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乙方提供的宗地图成果质量不符合本合同第五条的约定，或不符合相关审核部门审查规定，乙方应无偿予以更正修测，由此造成的损失由乙方自行解决，乙方更正一次（限期3天内更正）达不到要求的，甲方有权解除合同，由此给甲方造成损失的，乙方应赔偿损失。</w:t>
      </w:r>
    </w:p>
    <w:p w14:paraId="211BE9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5.因乙方违约，乙方赔偿范围按下列确定：实际损失、间接损失（包括但不限于聘请第三方完成本合同约定工作所产生的费用、诉讼费、鉴定费、保全费、因诉讼及保全产生的保全保险费及律师费等）。</w:t>
      </w:r>
    </w:p>
    <w:p w14:paraId="7C6D10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6.由不可抗力，致使合同无法履行时，双方应及时协商处理。</w:t>
      </w:r>
    </w:p>
    <w:p w14:paraId="08EED4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九、争议解决</w:t>
      </w:r>
    </w:p>
    <w:p w14:paraId="77A7A5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因本合同发生争议的，双方可进行协商，协商不成的，双方同意向甲方所在地的人民法院提起诉讼。</w:t>
      </w:r>
    </w:p>
    <w:p w14:paraId="744949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十、其他</w:t>
      </w:r>
    </w:p>
    <w:p w14:paraId="14845A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1.乙方按合同约定的服务内容开展工作时须自行采取安全防护措施，并对自身安全负责。对于因乙方人员自身原因造成的安全事故，乙方负全部责任。</w:t>
      </w:r>
    </w:p>
    <w:p w14:paraId="54AF4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2.本合同未尽事宜，双方可另行协商达成补充协议。补充协议与本合同具有同等法律效力。</w:t>
      </w:r>
    </w:p>
    <w:p w14:paraId="58B883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3.本合同自双方签字盖章之日起生效。合同一式肆份，甲乙双方各执贰份，具有同等法律效力。</w:t>
      </w:r>
    </w:p>
    <w:p w14:paraId="7B571A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-----以下无正文-----------------</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w:t>
      </w:r>
    </w:p>
    <w:p w14:paraId="1AE5C37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rPr>
      </w:pPr>
    </w:p>
    <w:tbl>
      <w:tblPr>
        <w:tblStyle w:val="12"/>
        <w:tblW w:w="9004" w:type="dxa"/>
        <w:jc w:val="center"/>
        <w:tblLayout w:type="fixed"/>
        <w:tblCellMar>
          <w:top w:w="0" w:type="dxa"/>
          <w:left w:w="108" w:type="dxa"/>
          <w:bottom w:w="0" w:type="dxa"/>
          <w:right w:w="108" w:type="dxa"/>
        </w:tblCellMar>
      </w:tblPr>
      <w:tblGrid>
        <w:gridCol w:w="4527"/>
        <w:gridCol w:w="4477"/>
      </w:tblGrid>
      <w:tr w14:paraId="72EAD6C1">
        <w:tblPrEx>
          <w:tblCellMar>
            <w:top w:w="0" w:type="dxa"/>
            <w:left w:w="108" w:type="dxa"/>
            <w:bottom w:w="0" w:type="dxa"/>
            <w:right w:w="108" w:type="dxa"/>
          </w:tblCellMar>
        </w:tblPrEx>
        <w:trPr>
          <w:trHeight w:val="599" w:hRule="atLeast"/>
          <w:jc w:val="center"/>
        </w:trPr>
        <w:tc>
          <w:tcPr>
            <w:tcW w:w="4527" w:type="dxa"/>
            <w:noWrap/>
            <w:vAlign w:val="top"/>
          </w:tcPr>
          <w:p w14:paraId="1656D5A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both"/>
              <w:textAlignment w:val="auto"/>
              <w:rPr>
                <w:rFonts w:hint="eastAsia"/>
                <w:sz w:val="24"/>
                <w:lang w:val="en-US" w:eastAsia="zh-CN"/>
              </w:rPr>
            </w:pPr>
            <w:r>
              <w:rPr>
                <w:rFonts w:hint="eastAsia"/>
                <w:sz w:val="24"/>
              </w:rPr>
              <w:t>委托人(盖章)：</w:t>
            </w:r>
            <w:r>
              <w:rPr>
                <w:rFonts w:hint="eastAsia"/>
                <w:sz w:val="24"/>
                <w:lang w:val="en-US" w:eastAsia="zh-CN"/>
              </w:rPr>
              <w:t>河池市城乡建设投资集团</w:t>
            </w:r>
          </w:p>
          <w:p w14:paraId="43F5C14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firstLine="1680" w:firstLineChars="700"/>
              <w:jc w:val="both"/>
              <w:textAlignment w:val="auto"/>
              <w:rPr>
                <w:rFonts w:hint="default" w:eastAsiaTheme="minorEastAsia"/>
                <w:sz w:val="24"/>
                <w:lang w:val="en-US" w:eastAsia="zh-CN"/>
              </w:rPr>
            </w:pPr>
            <w:r>
              <w:rPr>
                <w:rFonts w:hint="eastAsia"/>
                <w:sz w:val="24"/>
                <w:lang w:val="en-US" w:eastAsia="zh-CN"/>
              </w:rPr>
              <w:t>有限公司</w:t>
            </w:r>
          </w:p>
        </w:tc>
        <w:tc>
          <w:tcPr>
            <w:tcW w:w="4477" w:type="dxa"/>
            <w:noWrap/>
            <w:vAlign w:val="top"/>
          </w:tcPr>
          <w:p w14:paraId="4312B96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jc w:val="both"/>
              <w:textAlignment w:val="auto"/>
              <w:rPr>
                <w:rFonts w:hint="default" w:eastAsiaTheme="minorEastAsia"/>
                <w:sz w:val="24"/>
                <w:lang w:val="en-US" w:eastAsia="zh-CN"/>
              </w:rPr>
            </w:pPr>
            <w:r>
              <w:rPr>
                <w:rFonts w:hint="eastAsia"/>
                <w:sz w:val="24"/>
              </w:rPr>
              <w:t>受托人(盖章)：</w:t>
            </w:r>
          </w:p>
        </w:tc>
      </w:tr>
      <w:tr w14:paraId="0C501636">
        <w:tblPrEx>
          <w:tblCellMar>
            <w:top w:w="0" w:type="dxa"/>
            <w:left w:w="108" w:type="dxa"/>
            <w:bottom w:w="0" w:type="dxa"/>
            <w:right w:w="108" w:type="dxa"/>
          </w:tblCellMar>
        </w:tblPrEx>
        <w:trPr>
          <w:trHeight w:val="1137" w:hRule="atLeast"/>
          <w:jc w:val="center"/>
        </w:trPr>
        <w:tc>
          <w:tcPr>
            <w:tcW w:w="4527" w:type="dxa"/>
            <w:noWrap/>
            <w:vAlign w:val="center"/>
          </w:tcPr>
          <w:p w14:paraId="296284C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default"/>
                <w:sz w:val="24"/>
              </w:rPr>
            </w:pPr>
            <w:r>
              <w:rPr>
                <w:rFonts w:hint="eastAsia"/>
                <w:sz w:val="24"/>
              </w:rPr>
              <w:t>法定代表人或</w:t>
            </w:r>
          </w:p>
          <w:p w14:paraId="52AF35C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default"/>
                <w:sz w:val="24"/>
              </w:rPr>
            </w:pPr>
            <w:r>
              <w:rPr>
                <w:rFonts w:hint="eastAsia"/>
                <w:sz w:val="24"/>
              </w:rPr>
              <w:t>授权代理人(签字或盖章)：</w:t>
            </w:r>
          </w:p>
        </w:tc>
        <w:tc>
          <w:tcPr>
            <w:tcW w:w="4477" w:type="dxa"/>
            <w:noWrap/>
            <w:vAlign w:val="center"/>
          </w:tcPr>
          <w:p w14:paraId="707422E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default"/>
                <w:sz w:val="24"/>
              </w:rPr>
            </w:pPr>
            <w:r>
              <w:rPr>
                <w:rFonts w:hint="eastAsia"/>
                <w:sz w:val="24"/>
              </w:rPr>
              <w:t>法定代表人或</w:t>
            </w:r>
          </w:p>
          <w:p w14:paraId="539F121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default"/>
                <w:sz w:val="24"/>
              </w:rPr>
            </w:pPr>
            <w:r>
              <w:rPr>
                <w:rFonts w:hint="eastAsia"/>
                <w:sz w:val="24"/>
              </w:rPr>
              <w:t>授权代理人(签字或盖章)：</w:t>
            </w:r>
          </w:p>
        </w:tc>
      </w:tr>
      <w:tr w14:paraId="1E52DF3A">
        <w:tblPrEx>
          <w:tblCellMar>
            <w:top w:w="0" w:type="dxa"/>
            <w:left w:w="108" w:type="dxa"/>
            <w:bottom w:w="0" w:type="dxa"/>
            <w:right w:w="108" w:type="dxa"/>
          </w:tblCellMar>
        </w:tblPrEx>
        <w:trPr>
          <w:trHeight w:val="500" w:hRule="atLeast"/>
          <w:jc w:val="center"/>
        </w:trPr>
        <w:tc>
          <w:tcPr>
            <w:tcW w:w="4527" w:type="dxa"/>
            <w:noWrap/>
            <w:vAlign w:val="center"/>
          </w:tcPr>
          <w:p w14:paraId="2374F70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default"/>
                <w:sz w:val="24"/>
              </w:rPr>
            </w:pPr>
            <w:r>
              <w:rPr>
                <w:rFonts w:hint="eastAsia"/>
                <w:sz w:val="24"/>
              </w:rPr>
              <w:t>经</w:t>
            </w:r>
            <w:r>
              <w:rPr>
                <w:rFonts w:hint="eastAsia"/>
                <w:sz w:val="24"/>
                <w:lang w:val="en-US" w:eastAsia="zh-CN"/>
              </w:rPr>
              <w:t xml:space="preserve"> </w:t>
            </w:r>
            <w:r>
              <w:rPr>
                <w:rFonts w:hint="eastAsia"/>
                <w:sz w:val="24"/>
              </w:rPr>
              <w:t>办</w:t>
            </w:r>
            <w:r>
              <w:rPr>
                <w:rFonts w:hint="eastAsia"/>
                <w:sz w:val="24"/>
                <w:lang w:val="en-US" w:eastAsia="zh-CN"/>
              </w:rPr>
              <w:t xml:space="preserve"> </w:t>
            </w:r>
            <w:r>
              <w:rPr>
                <w:rFonts w:hint="eastAsia"/>
                <w:sz w:val="24"/>
              </w:rPr>
              <w:t>人：</w:t>
            </w:r>
          </w:p>
        </w:tc>
        <w:tc>
          <w:tcPr>
            <w:tcW w:w="4477" w:type="dxa"/>
            <w:noWrap/>
            <w:vAlign w:val="center"/>
          </w:tcPr>
          <w:p w14:paraId="7D82927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default"/>
                <w:sz w:val="24"/>
              </w:rPr>
            </w:pPr>
            <w:r>
              <w:rPr>
                <w:rFonts w:hint="eastAsia"/>
                <w:sz w:val="24"/>
              </w:rPr>
              <w:t>经</w:t>
            </w:r>
            <w:r>
              <w:rPr>
                <w:rFonts w:hint="eastAsia"/>
                <w:sz w:val="24"/>
                <w:lang w:val="en-US" w:eastAsia="zh-CN"/>
              </w:rPr>
              <w:t xml:space="preserve"> </w:t>
            </w:r>
            <w:r>
              <w:rPr>
                <w:rFonts w:hint="eastAsia"/>
                <w:sz w:val="24"/>
              </w:rPr>
              <w:t>办</w:t>
            </w:r>
            <w:r>
              <w:rPr>
                <w:rFonts w:hint="eastAsia"/>
                <w:sz w:val="24"/>
                <w:lang w:val="en-US" w:eastAsia="zh-CN"/>
              </w:rPr>
              <w:t xml:space="preserve"> </w:t>
            </w:r>
            <w:r>
              <w:rPr>
                <w:rFonts w:hint="eastAsia"/>
                <w:sz w:val="24"/>
              </w:rPr>
              <w:t>人：</w:t>
            </w:r>
          </w:p>
        </w:tc>
      </w:tr>
      <w:tr w14:paraId="11C11EB5">
        <w:tblPrEx>
          <w:tblCellMar>
            <w:top w:w="0" w:type="dxa"/>
            <w:left w:w="108" w:type="dxa"/>
            <w:bottom w:w="0" w:type="dxa"/>
            <w:right w:w="108" w:type="dxa"/>
          </w:tblCellMar>
        </w:tblPrEx>
        <w:trPr>
          <w:trHeight w:val="450" w:hRule="atLeast"/>
          <w:jc w:val="center"/>
        </w:trPr>
        <w:tc>
          <w:tcPr>
            <w:tcW w:w="4527" w:type="dxa"/>
            <w:noWrap/>
            <w:vAlign w:val="center"/>
          </w:tcPr>
          <w:p w14:paraId="793236A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default" w:eastAsiaTheme="minorEastAsia"/>
                <w:sz w:val="24"/>
                <w:highlight w:val="none"/>
                <w:lang w:val="en-US" w:eastAsia="zh-CN"/>
              </w:rPr>
            </w:pPr>
            <w:r>
              <w:rPr>
                <w:rFonts w:hint="eastAsia"/>
                <w:sz w:val="24"/>
                <w:highlight w:val="none"/>
              </w:rPr>
              <w:t xml:space="preserve">电 </w:t>
            </w:r>
            <w:r>
              <w:rPr>
                <w:rFonts w:hint="eastAsia"/>
                <w:sz w:val="24"/>
                <w:highlight w:val="none"/>
                <w:lang w:val="en-US" w:eastAsia="zh-CN"/>
              </w:rPr>
              <w:t xml:space="preserve">  </w:t>
            </w:r>
            <w:r>
              <w:rPr>
                <w:rFonts w:hint="eastAsia"/>
                <w:sz w:val="24"/>
                <w:highlight w:val="none"/>
              </w:rPr>
              <w:t xml:space="preserve"> 话：</w:t>
            </w:r>
          </w:p>
        </w:tc>
        <w:tc>
          <w:tcPr>
            <w:tcW w:w="4477" w:type="dxa"/>
            <w:noWrap/>
            <w:vAlign w:val="center"/>
          </w:tcPr>
          <w:p w14:paraId="6FA4C42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default"/>
                <w:sz w:val="24"/>
                <w:highlight w:val="none"/>
              </w:rPr>
            </w:pPr>
            <w:r>
              <w:rPr>
                <w:rFonts w:hint="eastAsia"/>
                <w:sz w:val="24"/>
                <w:highlight w:val="none"/>
              </w:rPr>
              <w:t>电</w:t>
            </w:r>
            <w:r>
              <w:rPr>
                <w:rFonts w:hint="eastAsia"/>
                <w:sz w:val="24"/>
                <w:highlight w:val="none"/>
                <w:lang w:val="en-US" w:eastAsia="zh-CN"/>
              </w:rPr>
              <w:t xml:space="preserve">  </w:t>
            </w:r>
            <w:r>
              <w:rPr>
                <w:rFonts w:hint="eastAsia"/>
                <w:sz w:val="24"/>
                <w:highlight w:val="none"/>
              </w:rPr>
              <w:t xml:space="preserve">  话：</w:t>
            </w:r>
          </w:p>
        </w:tc>
      </w:tr>
      <w:tr w14:paraId="587D52A9">
        <w:tblPrEx>
          <w:tblCellMar>
            <w:top w:w="0" w:type="dxa"/>
            <w:left w:w="108" w:type="dxa"/>
            <w:bottom w:w="0" w:type="dxa"/>
            <w:right w:w="108" w:type="dxa"/>
          </w:tblCellMar>
        </w:tblPrEx>
        <w:trPr>
          <w:trHeight w:val="590" w:hRule="atLeast"/>
          <w:jc w:val="center"/>
        </w:trPr>
        <w:tc>
          <w:tcPr>
            <w:tcW w:w="4527" w:type="dxa"/>
            <w:noWrap/>
            <w:vAlign w:val="center"/>
          </w:tcPr>
          <w:p w14:paraId="661F883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default"/>
                <w:sz w:val="24"/>
                <w:highlight w:val="none"/>
              </w:rPr>
            </w:pPr>
            <w:r>
              <w:rPr>
                <w:rFonts w:hint="eastAsia"/>
                <w:sz w:val="24"/>
                <w:highlight w:val="none"/>
              </w:rPr>
              <w:t xml:space="preserve">地 </w:t>
            </w:r>
            <w:r>
              <w:rPr>
                <w:rFonts w:hint="eastAsia"/>
                <w:sz w:val="24"/>
                <w:highlight w:val="none"/>
                <w:lang w:val="en-US" w:eastAsia="zh-CN"/>
              </w:rPr>
              <w:t xml:space="preserve">  </w:t>
            </w:r>
            <w:r>
              <w:rPr>
                <w:rFonts w:hint="eastAsia"/>
                <w:sz w:val="24"/>
                <w:highlight w:val="none"/>
              </w:rPr>
              <w:t xml:space="preserve"> 址：</w:t>
            </w:r>
            <w:r>
              <w:rPr>
                <w:rFonts w:hint="eastAsia" w:ascii="Times New Roman" w:hAnsi="Times New Roman" w:cs="Times New Roman"/>
                <w:kern w:val="0"/>
                <w:sz w:val="24"/>
                <w:szCs w:val="24"/>
                <w:highlight w:val="none"/>
                <w:lang w:eastAsia="zh-CN"/>
              </w:rPr>
              <w:t xml:space="preserve"> </w:t>
            </w:r>
            <w:r>
              <w:rPr>
                <w:rFonts w:hint="default" w:ascii="Times New Roman" w:hAnsi="Times New Roman" w:cs="Times New Roman"/>
                <w:kern w:val="0"/>
                <w:sz w:val="24"/>
                <w:szCs w:val="24"/>
                <w:highlight w:val="none"/>
              </w:rPr>
              <w:t xml:space="preserve"> </w:t>
            </w:r>
            <w:r>
              <w:rPr>
                <w:rFonts w:hint="eastAsia"/>
                <w:sz w:val="24"/>
                <w:highlight w:val="none"/>
              </w:rPr>
              <w:t xml:space="preserve"> </w:t>
            </w:r>
          </w:p>
        </w:tc>
        <w:tc>
          <w:tcPr>
            <w:tcW w:w="4477" w:type="dxa"/>
            <w:noWrap/>
            <w:vAlign w:val="center"/>
          </w:tcPr>
          <w:p w14:paraId="58C2144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default"/>
                <w:sz w:val="24"/>
                <w:highlight w:val="none"/>
              </w:rPr>
            </w:pPr>
            <w:r>
              <w:rPr>
                <w:rFonts w:hint="eastAsia"/>
                <w:sz w:val="24"/>
                <w:highlight w:val="none"/>
              </w:rPr>
              <w:t xml:space="preserve">地 </w:t>
            </w:r>
            <w:r>
              <w:rPr>
                <w:rFonts w:hint="eastAsia"/>
                <w:sz w:val="24"/>
                <w:highlight w:val="none"/>
                <w:lang w:val="en-US" w:eastAsia="zh-CN"/>
              </w:rPr>
              <w:t xml:space="preserve">  </w:t>
            </w:r>
            <w:r>
              <w:rPr>
                <w:rFonts w:hint="eastAsia"/>
                <w:sz w:val="24"/>
                <w:highlight w:val="none"/>
              </w:rPr>
              <w:t xml:space="preserve"> 址：</w:t>
            </w:r>
          </w:p>
        </w:tc>
      </w:tr>
      <w:tr w14:paraId="5560D66E">
        <w:tblPrEx>
          <w:tblCellMar>
            <w:top w:w="0" w:type="dxa"/>
            <w:left w:w="108" w:type="dxa"/>
            <w:bottom w:w="0" w:type="dxa"/>
            <w:right w:w="108" w:type="dxa"/>
          </w:tblCellMar>
        </w:tblPrEx>
        <w:trPr>
          <w:trHeight w:val="435" w:hRule="atLeast"/>
          <w:jc w:val="center"/>
        </w:trPr>
        <w:tc>
          <w:tcPr>
            <w:tcW w:w="4527" w:type="dxa"/>
            <w:noWrap/>
            <w:vAlign w:val="center"/>
          </w:tcPr>
          <w:p w14:paraId="45B02EF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default"/>
                <w:sz w:val="24"/>
                <w:highlight w:val="none"/>
              </w:rPr>
            </w:pPr>
            <w:r>
              <w:rPr>
                <w:rFonts w:hint="eastAsia"/>
                <w:sz w:val="24"/>
                <w:highlight w:val="none"/>
              </w:rPr>
              <w:t>电子邮箱：</w:t>
            </w:r>
          </w:p>
        </w:tc>
        <w:tc>
          <w:tcPr>
            <w:tcW w:w="4477" w:type="dxa"/>
            <w:noWrap/>
            <w:vAlign w:val="center"/>
          </w:tcPr>
          <w:p w14:paraId="07D5D2C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default"/>
                <w:sz w:val="24"/>
                <w:highlight w:val="none"/>
              </w:rPr>
            </w:pPr>
            <w:r>
              <w:rPr>
                <w:rFonts w:hint="eastAsia"/>
                <w:sz w:val="24"/>
                <w:highlight w:val="none"/>
              </w:rPr>
              <w:t>电子邮箱：</w:t>
            </w:r>
          </w:p>
        </w:tc>
      </w:tr>
      <w:tr w14:paraId="124C7858">
        <w:tblPrEx>
          <w:tblCellMar>
            <w:top w:w="0" w:type="dxa"/>
            <w:left w:w="108" w:type="dxa"/>
            <w:bottom w:w="0" w:type="dxa"/>
            <w:right w:w="108" w:type="dxa"/>
          </w:tblCellMar>
        </w:tblPrEx>
        <w:trPr>
          <w:trHeight w:val="590" w:hRule="atLeast"/>
          <w:jc w:val="center"/>
        </w:trPr>
        <w:tc>
          <w:tcPr>
            <w:tcW w:w="4527" w:type="dxa"/>
            <w:noWrap/>
            <w:vAlign w:val="center"/>
          </w:tcPr>
          <w:p w14:paraId="18FE25D9">
            <w:pPr>
              <w:keepNext w:val="0"/>
              <w:keepLines w:val="0"/>
              <w:numPr>
                <w:ilvl w:val="0"/>
                <w:numId w:val="0"/>
              </w:numPr>
              <w:suppressLineNumbers w:val="0"/>
              <w:spacing w:before="0" w:beforeAutospacing="0" w:after="0" w:afterAutospacing="0"/>
              <w:ind w:left="1200" w:leftChars="0" w:right="0" w:hanging="1200" w:hangingChars="500"/>
              <w:rPr>
                <w:rFonts w:hint="eastAsia" w:eastAsiaTheme="minorEastAsia"/>
                <w:sz w:val="24"/>
                <w:highlight w:val="none"/>
                <w:lang w:eastAsia="zh-CN"/>
              </w:rPr>
            </w:pPr>
            <w:r>
              <w:rPr>
                <w:rFonts w:hint="eastAsia"/>
                <w:sz w:val="24"/>
                <w:highlight w:val="none"/>
              </w:rPr>
              <w:t>开户名称：</w:t>
            </w:r>
          </w:p>
        </w:tc>
        <w:tc>
          <w:tcPr>
            <w:tcW w:w="4477" w:type="dxa"/>
            <w:noWrap/>
            <w:vAlign w:val="center"/>
          </w:tcPr>
          <w:p w14:paraId="0C37CD8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default"/>
                <w:sz w:val="24"/>
                <w:highlight w:val="none"/>
              </w:rPr>
            </w:pPr>
            <w:r>
              <w:rPr>
                <w:rFonts w:hint="eastAsia"/>
                <w:sz w:val="24"/>
                <w:highlight w:val="none"/>
              </w:rPr>
              <w:t>开户名称：</w:t>
            </w:r>
          </w:p>
        </w:tc>
      </w:tr>
      <w:tr w14:paraId="56A069E0">
        <w:tblPrEx>
          <w:tblCellMar>
            <w:top w:w="0" w:type="dxa"/>
            <w:left w:w="108" w:type="dxa"/>
            <w:bottom w:w="0" w:type="dxa"/>
            <w:right w:w="108" w:type="dxa"/>
          </w:tblCellMar>
        </w:tblPrEx>
        <w:trPr>
          <w:trHeight w:val="590" w:hRule="atLeast"/>
          <w:jc w:val="center"/>
        </w:trPr>
        <w:tc>
          <w:tcPr>
            <w:tcW w:w="4527" w:type="dxa"/>
            <w:noWrap/>
            <w:vAlign w:val="center"/>
          </w:tcPr>
          <w:p w14:paraId="2A2719E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default"/>
                <w:sz w:val="24"/>
                <w:highlight w:val="none"/>
              </w:rPr>
            </w:pPr>
            <w:r>
              <w:rPr>
                <w:rFonts w:hint="eastAsia"/>
                <w:sz w:val="24"/>
                <w:highlight w:val="none"/>
              </w:rPr>
              <w:t>开户银行：</w:t>
            </w:r>
          </w:p>
        </w:tc>
        <w:tc>
          <w:tcPr>
            <w:tcW w:w="4477" w:type="dxa"/>
            <w:noWrap/>
            <w:vAlign w:val="center"/>
          </w:tcPr>
          <w:p w14:paraId="1556C2C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default"/>
                <w:sz w:val="24"/>
                <w:highlight w:val="none"/>
              </w:rPr>
            </w:pPr>
            <w:r>
              <w:rPr>
                <w:rFonts w:hint="eastAsia"/>
                <w:sz w:val="24"/>
                <w:highlight w:val="none"/>
              </w:rPr>
              <w:t>开户银行：</w:t>
            </w:r>
          </w:p>
        </w:tc>
      </w:tr>
      <w:tr w14:paraId="6486DEB6">
        <w:tblPrEx>
          <w:tblCellMar>
            <w:top w:w="0" w:type="dxa"/>
            <w:left w:w="108" w:type="dxa"/>
            <w:bottom w:w="0" w:type="dxa"/>
            <w:right w:w="108" w:type="dxa"/>
          </w:tblCellMar>
        </w:tblPrEx>
        <w:trPr>
          <w:trHeight w:val="590" w:hRule="atLeast"/>
          <w:jc w:val="center"/>
        </w:trPr>
        <w:tc>
          <w:tcPr>
            <w:tcW w:w="4527" w:type="dxa"/>
            <w:noWrap/>
            <w:vAlign w:val="center"/>
          </w:tcPr>
          <w:p w14:paraId="75E83CC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default"/>
                <w:sz w:val="24"/>
                <w:highlight w:val="none"/>
              </w:rPr>
            </w:pPr>
            <w:r>
              <w:rPr>
                <w:rFonts w:hint="eastAsia"/>
                <w:sz w:val="24"/>
                <w:highlight w:val="none"/>
                <w:lang w:val="en-US" w:eastAsia="zh-CN"/>
              </w:rPr>
              <w:t>账    号：</w:t>
            </w:r>
          </w:p>
        </w:tc>
        <w:tc>
          <w:tcPr>
            <w:tcW w:w="4477" w:type="dxa"/>
            <w:noWrap/>
            <w:vAlign w:val="center"/>
          </w:tcPr>
          <w:p w14:paraId="4A833C8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default"/>
                <w:sz w:val="24"/>
                <w:highlight w:val="none"/>
              </w:rPr>
            </w:pPr>
            <w:r>
              <w:rPr>
                <w:rFonts w:hint="eastAsia"/>
                <w:sz w:val="24"/>
                <w:highlight w:val="none"/>
                <w:lang w:eastAsia="zh-CN"/>
              </w:rPr>
              <w:t>账</w:t>
            </w:r>
            <w:r>
              <w:rPr>
                <w:rFonts w:hint="eastAsia"/>
                <w:sz w:val="24"/>
                <w:highlight w:val="none"/>
              </w:rPr>
              <w:t xml:space="preserve">    号：</w:t>
            </w:r>
          </w:p>
        </w:tc>
      </w:tr>
      <w:tr w14:paraId="0D5F4A97">
        <w:tblPrEx>
          <w:tblCellMar>
            <w:top w:w="0" w:type="dxa"/>
            <w:left w:w="108" w:type="dxa"/>
            <w:bottom w:w="0" w:type="dxa"/>
            <w:right w:w="108" w:type="dxa"/>
          </w:tblCellMar>
        </w:tblPrEx>
        <w:trPr>
          <w:trHeight w:val="590" w:hRule="atLeast"/>
          <w:jc w:val="center"/>
        </w:trPr>
        <w:tc>
          <w:tcPr>
            <w:tcW w:w="4527" w:type="dxa"/>
            <w:noWrap/>
            <w:vAlign w:val="center"/>
          </w:tcPr>
          <w:p w14:paraId="25AEEAC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default"/>
                <w:sz w:val="24"/>
                <w:highlight w:val="none"/>
              </w:rPr>
            </w:pPr>
            <w:r>
              <w:rPr>
                <w:rFonts w:hint="eastAsia"/>
                <w:sz w:val="24"/>
                <w:highlight w:val="none"/>
                <w:lang w:val="en-US" w:eastAsia="zh-CN"/>
              </w:rPr>
              <w:t>社会信用代码：</w:t>
            </w:r>
          </w:p>
        </w:tc>
        <w:tc>
          <w:tcPr>
            <w:tcW w:w="4477" w:type="dxa"/>
            <w:noWrap/>
            <w:vAlign w:val="center"/>
          </w:tcPr>
          <w:p w14:paraId="57181D7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600" w:lineRule="exact"/>
              <w:ind w:left="0" w:right="0"/>
              <w:textAlignment w:val="auto"/>
              <w:rPr>
                <w:rFonts w:hint="default"/>
                <w:sz w:val="24"/>
                <w:highlight w:val="none"/>
              </w:rPr>
            </w:pPr>
            <w:r>
              <w:rPr>
                <w:rFonts w:hint="eastAsia"/>
                <w:sz w:val="24"/>
                <w:highlight w:val="none"/>
              </w:rPr>
              <w:t>社会信用代码：</w:t>
            </w:r>
          </w:p>
        </w:tc>
      </w:tr>
    </w:tbl>
    <w:p w14:paraId="43413953"/>
    <w:p w14:paraId="73233D0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宋体" w:hAnsi="宋体" w:eastAsia="宋体" w:cs="Times New Roman"/>
          <w:color w:val="auto"/>
          <w:kern w:val="2"/>
          <w:sz w:val="28"/>
          <w:szCs w:val="28"/>
          <w:lang w:val="en-US" w:eastAsia="zh-CN" w:bidi="ar-SA"/>
        </w:rPr>
      </w:pPr>
    </w:p>
    <w:sectPr>
      <w:headerReference r:id="rId3" w:type="default"/>
      <w:footerReference r:id="rId4" w:type="default"/>
      <w:pgSz w:w="11906" w:h="16838"/>
      <w:pgMar w:top="2098" w:right="1474" w:bottom="1213"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EBCB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73AA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373AA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94AA3">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1NTMwNzg2MzRlMDc0NjM0YTgxNjE1YWFhN2EwNDQifQ=="/>
  </w:docVars>
  <w:rsids>
    <w:rsidRoot w:val="5E2A2904"/>
    <w:rsid w:val="02C64DF2"/>
    <w:rsid w:val="049F5405"/>
    <w:rsid w:val="06EE7C6B"/>
    <w:rsid w:val="073836D3"/>
    <w:rsid w:val="083640B7"/>
    <w:rsid w:val="08850B9A"/>
    <w:rsid w:val="098F3475"/>
    <w:rsid w:val="09CF6571"/>
    <w:rsid w:val="0A4A21C5"/>
    <w:rsid w:val="0B0D4D78"/>
    <w:rsid w:val="0E7D386D"/>
    <w:rsid w:val="0F3B4AA4"/>
    <w:rsid w:val="129D57AB"/>
    <w:rsid w:val="15F81405"/>
    <w:rsid w:val="17BE7C25"/>
    <w:rsid w:val="19874CF8"/>
    <w:rsid w:val="1BDD63F0"/>
    <w:rsid w:val="1DC53ABB"/>
    <w:rsid w:val="1DDD0182"/>
    <w:rsid w:val="1E071A7D"/>
    <w:rsid w:val="1FCE1625"/>
    <w:rsid w:val="21821CC3"/>
    <w:rsid w:val="22A87507"/>
    <w:rsid w:val="265149CF"/>
    <w:rsid w:val="270C4509"/>
    <w:rsid w:val="2728632E"/>
    <w:rsid w:val="275163C0"/>
    <w:rsid w:val="2C3A38C6"/>
    <w:rsid w:val="2F805636"/>
    <w:rsid w:val="30A9101A"/>
    <w:rsid w:val="31822123"/>
    <w:rsid w:val="31CD0D39"/>
    <w:rsid w:val="33F508A6"/>
    <w:rsid w:val="355D73C0"/>
    <w:rsid w:val="36CF0548"/>
    <w:rsid w:val="39210DC5"/>
    <w:rsid w:val="3D70275E"/>
    <w:rsid w:val="3DAB63D2"/>
    <w:rsid w:val="3F3F6133"/>
    <w:rsid w:val="4182266B"/>
    <w:rsid w:val="433B32DD"/>
    <w:rsid w:val="45E24D55"/>
    <w:rsid w:val="4A17094B"/>
    <w:rsid w:val="4A1C2405"/>
    <w:rsid w:val="4A58168F"/>
    <w:rsid w:val="4B0B4F15"/>
    <w:rsid w:val="4BC13264"/>
    <w:rsid w:val="4E962786"/>
    <w:rsid w:val="503417A4"/>
    <w:rsid w:val="50CA4969"/>
    <w:rsid w:val="51127929"/>
    <w:rsid w:val="53702E3C"/>
    <w:rsid w:val="57FB7A45"/>
    <w:rsid w:val="5861785A"/>
    <w:rsid w:val="5BFD3E45"/>
    <w:rsid w:val="5D5757D7"/>
    <w:rsid w:val="5E023994"/>
    <w:rsid w:val="5E2A2904"/>
    <w:rsid w:val="5E2F405E"/>
    <w:rsid w:val="5EB86AF5"/>
    <w:rsid w:val="5FA34D03"/>
    <w:rsid w:val="61392891"/>
    <w:rsid w:val="64460353"/>
    <w:rsid w:val="69DF560A"/>
    <w:rsid w:val="6CB30D49"/>
    <w:rsid w:val="6FBC3864"/>
    <w:rsid w:val="70842F25"/>
    <w:rsid w:val="714E0847"/>
    <w:rsid w:val="76212450"/>
    <w:rsid w:val="78B77947"/>
    <w:rsid w:val="7ACC59EE"/>
    <w:rsid w:val="7E5252AF"/>
    <w:rsid w:val="7F2E2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rFonts w:ascii="Times New Roman" w:hAnsi="Times New Roman"/>
      <w:b/>
      <w:bCs/>
      <w:kern w:val="44"/>
      <w:sz w:val="44"/>
      <w:szCs w:val="44"/>
    </w:rPr>
  </w:style>
  <w:style w:type="paragraph" w:styleId="4">
    <w:name w:val="heading 3"/>
    <w:basedOn w:val="1"/>
    <w:next w:val="1"/>
    <w:autoRedefine/>
    <w:qFormat/>
    <w:uiPriority w:val="0"/>
    <w:pPr>
      <w:keepNext/>
      <w:keepLines/>
      <w:spacing w:line="413" w:lineRule="auto"/>
      <w:jc w:val="left"/>
      <w:outlineLvl w:val="2"/>
    </w:pPr>
    <w:rPr>
      <w:b/>
      <w:sz w:val="24"/>
    </w:rPr>
  </w:style>
  <w:style w:type="paragraph" w:styleId="5">
    <w:name w:val="heading 4"/>
    <w:basedOn w:val="1"/>
    <w:next w:val="1"/>
    <w:qFormat/>
    <w:uiPriority w:val="0"/>
    <w:pPr>
      <w:keepNext/>
      <w:keepLines/>
      <w:spacing w:before="280" w:after="290" w:line="374" w:lineRule="auto"/>
      <w:outlineLvl w:val="3"/>
    </w:pPr>
    <w:rPr>
      <w:rFonts w:ascii="Arial" w:hAnsi="Arial" w:eastAsia="黑体" w:cs="Times New Roman"/>
      <w:b/>
      <w:bCs/>
      <w:sz w:val="28"/>
      <w:szCs w:val="28"/>
    </w:rPr>
  </w:style>
  <w:style w:type="paragraph" w:styleId="6">
    <w:name w:val="heading 5"/>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4">
    <w:name w:val="Default Paragraph Font"/>
    <w:autoRedefine/>
    <w:semiHidden/>
    <w:qFormat/>
    <w:uiPriority w:val="0"/>
  </w:style>
  <w:style w:type="table" w:default="1" w:styleId="12">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7">
    <w:name w:val="Plain Text"/>
    <w:basedOn w:val="1"/>
    <w:next w:val="5"/>
    <w:autoRedefine/>
    <w:qFormat/>
    <w:uiPriority w:val="0"/>
    <w:rPr>
      <w:rFonts w:ascii="宋体" w:hAnsi="Courier New"/>
      <w:szCs w:val="20"/>
    </w:rPr>
  </w:style>
  <w:style w:type="paragraph" w:styleId="8">
    <w:name w:val="footer"/>
    <w:basedOn w:val="1"/>
    <w:autoRedefine/>
    <w:qFormat/>
    <w:uiPriority w:val="0"/>
    <w:pPr>
      <w:tabs>
        <w:tab w:val="center" w:pos="4153"/>
        <w:tab w:val="right" w:pos="8306"/>
      </w:tabs>
      <w:snapToGrid w:val="0"/>
      <w:jc w:val="left"/>
    </w:pPr>
    <w:rPr>
      <w:rFonts w:ascii="宋体" w:hAnsi="Courier New"/>
      <w:sz w:val="18"/>
      <w:szCs w:val="20"/>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autoRedefine/>
    <w:semiHidden/>
    <w:qFormat/>
    <w:uiPriority w:val="0"/>
    <w:pPr>
      <w:ind w:left="210"/>
      <w:jc w:val="left"/>
    </w:pPr>
    <w:rPr>
      <w:rFonts w:ascii="Times New Roman" w:hAnsi="Times New Roman"/>
      <w:smallCaps/>
      <w:sz w:val="20"/>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0"/>
    <w:rPr>
      <w:b/>
    </w:rPr>
  </w:style>
  <w:style w:type="character" w:styleId="16">
    <w:name w:val="page number"/>
    <w:basedOn w:val="14"/>
    <w:autoRedefine/>
    <w:qFormat/>
    <w:uiPriority w:val="0"/>
  </w:style>
  <w:style w:type="paragraph" w:customStyle="1" w:styleId="1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8">
    <w:name w:val="标准正文"/>
    <w:basedOn w:val="1"/>
    <w:autoRedefine/>
    <w:qFormat/>
    <w:uiPriority w:val="0"/>
    <w:pPr>
      <w:widowControl/>
      <w:spacing w:line="360" w:lineRule="auto"/>
      <w:ind w:firstLine="480" w:firstLineChars="200"/>
      <w:jc w:val="left"/>
    </w:pPr>
    <w:rPr>
      <w:rFonts w:ascii="Calibri" w:hAnsi="Calibri" w:eastAsia="宋体" w:cs="Times New Roman"/>
      <w:bCs/>
      <w:sz w:val="24"/>
      <w:szCs w:val="22"/>
      <w:u w:val="single"/>
    </w:rPr>
  </w:style>
  <w:style w:type="paragraph" w:customStyle="1" w:styleId="19">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20">
    <w:name w:val="NormalCharacter"/>
    <w:autoRedefine/>
    <w:qFormat/>
    <w:uiPriority w:val="0"/>
  </w:style>
  <w:style w:type="paragraph" w:customStyle="1" w:styleId="21">
    <w:name w:val="正文_1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引言二级条标题"/>
    <w:basedOn w:val="23"/>
    <w:next w:val="24"/>
    <w:autoRedefine/>
    <w:qFormat/>
    <w:uiPriority w:val="0"/>
    <w:pPr>
      <w:ind w:left="0" w:firstLine="0"/>
    </w:pPr>
    <w:rPr>
      <w:rFonts w:eastAsia="宋体"/>
    </w:rPr>
  </w:style>
  <w:style w:type="paragraph" w:customStyle="1" w:styleId="23">
    <w:name w:val="引言一级条标题"/>
    <w:basedOn w:val="1"/>
    <w:next w:val="24"/>
    <w:autoRedefine/>
    <w:qFormat/>
    <w:uiPriority w:val="0"/>
    <w:pPr>
      <w:widowControl/>
      <w:spacing w:beforeAutospacing="1" w:afterAutospacing="1"/>
      <w:ind w:left="900" w:hanging="900"/>
    </w:pPr>
    <w:rPr>
      <w:rFonts w:eastAsia="黑体"/>
      <w:b/>
      <w:bCs/>
    </w:rPr>
  </w:style>
  <w:style w:type="paragraph" w:customStyle="1" w:styleId="24">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5202</Words>
  <Characters>5644</Characters>
  <Lines>0</Lines>
  <Paragraphs>0</Paragraphs>
  <TotalTime>0</TotalTime>
  <ScaleCrop>false</ScaleCrop>
  <LinksUpToDate>false</LinksUpToDate>
  <CharactersWithSpaces>6253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2023-06-01T02:33:00Z</dcterms:created>
  <dc:creator>WPS_1035742416</dc:creator>
  <cp:lastModifiedBy>椰子糖</cp:lastModifiedBy>
  <cp:lastPrinted>2025-12-02T09:57:00Z</cp:lastPrinted>
  <dcterms:modified xsi:type="dcterms:W3CDTF">2025-12-11T03:17:19Z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3FD2EA7FF8F64418885ED04E121390AF_13</vt:lpwstr>
  </property>
  <property fmtid="{D5CDD505-2E9C-101B-9397-08002B2CF9AE}" pid="4" name="KSOTemplateDocerSaveRecord">
    <vt:lpwstr>eyJoZGlkIjoiZTA3MTc3ZTY5OTcxY2NlYmVkMTM5NjAyMGMyZDRhMmUiLCJ1c2VySWQiOiI0MDE1NzAyOTQifQ==</vt:lpwstr>
  </property>
</Properties>
</file>