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FA9CA">
      <w:pPr>
        <w:spacing w:line="560" w:lineRule="exact"/>
        <w:rPr>
          <w:rFonts w:hint="eastAsia" w:ascii="黑体" w:hAnsi="黑体" w:eastAsia="黑体" w:cs="黑体"/>
          <w:color w:val="auto"/>
          <w:sz w:val="32"/>
          <w:szCs w:val="32"/>
          <w:highlight w:val="none"/>
          <w:lang w:val="en-US" w:eastAsia="zh-CN"/>
        </w:rPr>
      </w:pPr>
      <w:bookmarkStart w:id="0" w:name="_GoBack"/>
      <w:bookmarkEnd w:id="0"/>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  合同条款及格式</w:t>
      </w:r>
    </w:p>
    <w:p w14:paraId="6AADE90D">
      <w:pPr>
        <w:pStyle w:val="7"/>
        <w:rPr>
          <w:rFonts w:hint="eastAsia" w:ascii="仿宋_GB2312" w:hAnsi="仿宋_GB2312" w:eastAsia="仿宋_GB2312" w:cs="仿宋_GB2312"/>
          <w:color w:val="auto"/>
          <w:sz w:val="28"/>
          <w:szCs w:val="28"/>
          <w:highlight w:val="none"/>
          <w:lang w:val="en-US" w:eastAsia="zh-CN"/>
        </w:rPr>
      </w:pPr>
    </w:p>
    <w:p w14:paraId="56062540">
      <w:pPr>
        <w:pStyle w:val="7"/>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30"/>
          <w:szCs w:val="30"/>
          <w:highlight w:val="none"/>
          <w:lang w:val="en-US" w:eastAsia="zh-CN"/>
        </w:rPr>
        <w:t>合同编号：</w:t>
      </w:r>
      <w:r>
        <w:rPr>
          <w:rFonts w:hint="eastAsia" w:ascii="仿宋_GB2312" w:hAnsi="仿宋_GB2312" w:eastAsia="仿宋_GB2312" w:cs="仿宋_GB2312"/>
          <w:color w:val="auto"/>
          <w:sz w:val="28"/>
          <w:szCs w:val="28"/>
          <w:highlight w:val="none"/>
          <w:lang w:val="en-US" w:eastAsia="zh-CN"/>
        </w:rPr>
        <w:t xml:space="preserve"> </w:t>
      </w:r>
    </w:p>
    <w:p w14:paraId="2B5F7619">
      <w:pPr>
        <w:rPr>
          <w:rFonts w:hint="eastAsia" w:ascii="宋体" w:hAnsi="宋体" w:eastAsia="宋体" w:cs="宋体"/>
          <w:color w:val="auto"/>
          <w:sz w:val="52"/>
          <w:szCs w:val="52"/>
          <w:lang w:val="en-US" w:eastAsia="zh-CN"/>
        </w:rPr>
      </w:pPr>
    </w:p>
    <w:p w14:paraId="6AFAF4B6">
      <w:pPr>
        <w:pStyle w:val="7"/>
        <w:rPr>
          <w:rFonts w:hint="eastAsia"/>
          <w:color w:val="auto"/>
          <w:lang w:val="en-US" w:eastAsia="zh-CN"/>
        </w:rPr>
      </w:pPr>
    </w:p>
    <w:p w14:paraId="1F0BB5F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河池市城投城市运营管理有限公司</w:t>
      </w:r>
    </w:p>
    <w:p w14:paraId="6AE9ADD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商业租赁综合管理系统采购合同</w:t>
      </w:r>
    </w:p>
    <w:p w14:paraId="490E7B80">
      <w:pPr>
        <w:rPr>
          <w:rFonts w:hint="eastAsia"/>
        </w:rPr>
      </w:pPr>
    </w:p>
    <w:p w14:paraId="14A47AC2">
      <w:pPr>
        <w:rPr>
          <w:rFonts w:hint="eastAsia"/>
        </w:rPr>
      </w:pPr>
    </w:p>
    <w:p w14:paraId="6D380C02">
      <w:pPr>
        <w:rPr>
          <w:rFonts w:hint="eastAsia"/>
        </w:rPr>
      </w:pPr>
    </w:p>
    <w:p w14:paraId="28904DDB">
      <w:pPr>
        <w:rPr>
          <w:rFonts w:hint="eastAsia"/>
        </w:rPr>
      </w:pPr>
    </w:p>
    <w:p w14:paraId="084B6AAF">
      <w:pPr>
        <w:rPr>
          <w:rFonts w:hint="eastAsia"/>
        </w:rPr>
      </w:pPr>
    </w:p>
    <w:p w14:paraId="523B1077">
      <w:pPr>
        <w:rPr>
          <w:rFonts w:hint="eastAsia"/>
        </w:rPr>
      </w:pPr>
    </w:p>
    <w:p w14:paraId="39E55E35">
      <w:pPr>
        <w:rPr>
          <w:rFonts w:hint="eastAsia"/>
        </w:rPr>
      </w:pPr>
    </w:p>
    <w:p w14:paraId="604F0AAE">
      <w:pPr>
        <w:rPr>
          <w:rFonts w:hint="eastAsia"/>
        </w:rPr>
      </w:pPr>
    </w:p>
    <w:p w14:paraId="3787D2CE">
      <w:pPr>
        <w:pStyle w:val="20"/>
        <w:rPr>
          <w:rFonts w:hint="eastAsia"/>
        </w:rPr>
      </w:pPr>
    </w:p>
    <w:p w14:paraId="5A1D730B">
      <w:pPr>
        <w:pStyle w:val="20"/>
        <w:rPr>
          <w:rFonts w:hint="eastAsia"/>
        </w:rPr>
      </w:pPr>
    </w:p>
    <w:p w14:paraId="69683CC1">
      <w:pPr>
        <w:pStyle w:val="20"/>
        <w:rPr>
          <w:rFonts w:hint="eastAsia"/>
        </w:rPr>
      </w:pPr>
    </w:p>
    <w:p w14:paraId="75CFC025">
      <w:pPr>
        <w:pStyle w:val="20"/>
        <w:rPr>
          <w:rFonts w:hint="eastAsia"/>
        </w:rPr>
      </w:pPr>
    </w:p>
    <w:p w14:paraId="5ADEDB68">
      <w:pPr>
        <w:pStyle w:val="20"/>
        <w:rPr>
          <w:rFonts w:hint="eastAsia"/>
        </w:rPr>
      </w:pPr>
    </w:p>
    <w:p w14:paraId="0A7DC1C3">
      <w:pPr>
        <w:pStyle w:val="20"/>
        <w:rPr>
          <w:rFonts w:hint="eastAsia"/>
        </w:rPr>
      </w:pPr>
    </w:p>
    <w:p w14:paraId="0E1F20F6">
      <w:pPr>
        <w:pStyle w:val="20"/>
        <w:rPr>
          <w:rFonts w:hint="eastAsia"/>
        </w:rPr>
      </w:pPr>
    </w:p>
    <w:p w14:paraId="59BC597E">
      <w:pPr>
        <w:pStyle w:val="20"/>
        <w:ind w:left="0" w:leftChars="0" w:firstLine="0" w:firstLineChars="0"/>
        <w:rPr>
          <w:rFonts w:hint="eastAsia"/>
        </w:rPr>
      </w:pPr>
    </w:p>
    <w:p w14:paraId="59DA7E36">
      <w:pPr>
        <w:rPr>
          <w:rFonts w:hint="eastAsia"/>
        </w:rPr>
      </w:pPr>
    </w:p>
    <w:p w14:paraId="3F9FAC1D">
      <w:pPr>
        <w:rPr>
          <w:rFonts w:hint="eastAsia"/>
        </w:rPr>
      </w:pPr>
    </w:p>
    <w:p w14:paraId="53B2FFCF">
      <w:pPr>
        <w:rPr>
          <w:rFonts w:hint="eastAsia"/>
        </w:rPr>
      </w:pPr>
    </w:p>
    <w:p w14:paraId="7DD1368E">
      <w:pPr>
        <w:rPr>
          <w:rFonts w:hint="eastAsia"/>
        </w:rPr>
      </w:pPr>
    </w:p>
    <w:p w14:paraId="528FA3D4">
      <w:pPr>
        <w:rPr>
          <w:rFonts w:hint="eastAsia"/>
        </w:rPr>
      </w:pPr>
    </w:p>
    <w:p w14:paraId="76D814B3">
      <w:pPr>
        <w:keepNext w:val="0"/>
        <w:keepLines w:val="0"/>
        <w:pageBreakBefore w:val="0"/>
        <w:widowControl w:val="0"/>
        <w:kinsoku/>
        <w:wordWrap/>
        <w:overflowPunct/>
        <w:topLinePunct w:val="0"/>
        <w:autoSpaceDE/>
        <w:autoSpaceDN/>
        <w:bidi w:val="0"/>
        <w:adjustRightInd/>
        <w:snapToGrid/>
        <w:spacing w:line="480" w:lineRule="auto"/>
        <w:ind w:firstLine="1506" w:firstLineChars="500"/>
        <w:jc w:val="left"/>
        <w:textAlignment w:val="auto"/>
        <w:rPr>
          <w:rFonts w:hint="eastAsia" w:ascii="宋体" w:hAnsi="宋体" w:eastAsia="宋体" w:cs="Times New Roman"/>
          <w:b/>
          <w:bCs/>
          <w:color w:val="000000"/>
          <w:sz w:val="30"/>
          <w:szCs w:val="30"/>
        </w:rPr>
      </w:pPr>
      <w:r>
        <w:rPr>
          <w:rFonts w:hint="eastAsia" w:ascii="宋体" w:hAnsi="宋体" w:eastAsia="宋体" w:cs="Times New Roman"/>
          <w:b/>
          <w:bCs/>
          <w:color w:val="000000"/>
          <w:sz w:val="30"/>
          <w:szCs w:val="30"/>
        </w:rPr>
        <w:t>甲方： 河池市城投城市运营管理有限公司</w:t>
      </w:r>
    </w:p>
    <w:p w14:paraId="6FAE11A6">
      <w:pPr>
        <w:keepNext w:val="0"/>
        <w:keepLines w:val="0"/>
        <w:pageBreakBefore w:val="0"/>
        <w:widowControl w:val="0"/>
        <w:kinsoku/>
        <w:wordWrap/>
        <w:overflowPunct/>
        <w:topLinePunct w:val="0"/>
        <w:autoSpaceDE/>
        <w:autoSpaceDN/>
        <w:bidi w:val="0"/>
        <w:adjustRightInd/>
        <w:snapToGrid/>
        <w:spacing w:line="480" w:lineRule="auto"/>
        <w:ind w:firstLine="1506" w:firstLineChars="500"/>
        <w:jc w:val="left"/>
        <w:textAlignment w:val="auto"/>
        <w:rPr>
          <w:rFonts w:hint="eastAsia" w:ascii="宋体" w:hAnsi="宋体" w:eastAsia="宋体" w:cs="Times New Roman"/>
          <w:b/>
          <w:bCs/>
          <w:color w:val="000000"/>
          <w:sz w:val="30"/>
          <w:szCs w:val="30"/>
        </w:rPr>
      </w:pPr>
      <w:r>
        <w:rPr>
          <w:rFonts w:hint="eastAsia" w:ascii="宋体" w:hAnsi="宋体" w:eastAsia="宋体" w:cs="Times New Roman"/>
          <w:b/>
          <w:bCs/>
          <w:color w:val="000000"/>
          <w:sz w:val="30"/>
          <w:szCs w:val="30"/>
        </w:rPr>
        <w:t xml:space="preserve">乙方：                              </w:t>
      </w:r>
    </w:p>
    <w:p w14:paraId="7E2FED80">
      <w:pPr>
        <w:keepNext w:val="0"/>
        <w:keepLines w:val="0"/>
        <w:pageBreakBefore w:val="0"/>
        <w:widowControl w:val="0"/>
        <w:kinsoku/>
        <w:wordWrap/>
        <w:overflowPunct/>
        <w:topLinePunct w:val="0"/>
        <w:autoSpaceDE/>
        <w:autoSpaceDN/>
        <w:bidi w:val="0"/>
        <w:adjustRightInd/>
        <w:snapToGrid/>
        <w:spacing w:line="480" w:lineRule="auto"/>
        <w:ind w:firstLine="1506" w:firstLineChars="500"/>
        <w:jc w:val="left"/>
        <w:textAlignment w:val="auto"/>
        <w:rPr>
          <w:rFonts w:hint="eastAsia" w:ascii="宋体" w:hAnsi="宋体" w:eastAsia="宋体" w:cs="Times New Roman"/>
          <w:b/>
          <w:bCs/>
          <w:color w:val="000000"/>
          <w:sz w:val="30"/>
          <w:szCs w:val="30"/>
        </w:rPr>
      </w:pPr>
      <w:r>
        <w:rPr>
          <w:rFonts w:hint="eastAsia" w:ascii="宋体" w:hAnsi="宋体" w:eastAsia="宋体" w:cs="Times New Roman"/>
          <w:b/>
          <w:bCs/>
          <w:color w:val="000000"/>
          <w:sz w:val="30"/>
          <w:szCs w:val="30"/>
        </w:rPr>
        <w:t xml:space="preserve">签约地点：                          </w:t>
      </w:r>
    </w:p>
    <w:p w14:paraId="7B91D548">
      <w:pPr>
        <w:keepNext w:val="0"/>
        <w:keepLines w:val="0"/>
        <w:pageBreakBefore w:val="0"/>
        <w:widowControl w:val="0"/>
        <w:kinsoku/>
        <w:wordWrap/>
        <w:overflowPunct/>
        <w:topLinePunct w:val="0"/>
        <w:autoSpaceDE/>
        <w:autoSpaceDN/>
        <w:bidi w:val="0"/>
        <w:adjustRightInd/>
        <w:snapToGrid/>
        <w:spacing w:line="480" w:lineRule="auto"/>
        <w:ind w:firstLine="1506" w:firstLineChars="500"/>
        <w:jc w:val="left"/>
        <w:textAlignment w:val="auto"/>
        <w:rPr>
          <w:rFonts w:hint="eastAsia" w:ascii="宋体" w:hAnsi="宋体" w:eastAsia="宋体" w:cs="Times New Roman"/>
          <w:b/>
          <w:bCs/>
          <w:color w:val="000000"/>
          <w:sz w:val="30"/>
          <w:szCs w:val="30"/>
        </w:rPr>
      </w:pPr>
      <w:r>
        <w:rPr>
          <w:rFonts w:hint="eastAsia" w:ascii="宋体" w:hAnsi="宋体" w:eastAsia="宋体" w:cs="Times New Roman"/>
          <w:b/>
          <w:bCs/>
          <w:color w:val="000000"/>
          <w:sz w:val="30"/>
          <w:szCs w:val="30"/>
        </w:rPr>
        <w:t>签订日期： 2025年    月    日</w:t>
      </w:r>
    </w:p>
    <w:p w14:paraId="0066FA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根据《中华人民共和国民法典》及相关法律法规的规定，甲乙双方在平等、自愿的基础上，就甲方采购经营性资产租赁综合管理系统事宜，经协商一致，订立本合同。</w:t>
      </w:r>
    </w:p>
    <w:p w14:paraId="585EAD83">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10" w:leftChars="0" w:firstLine="640" w:firstLineChars="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合同</w:t>
      </w:r>
      <w:r>
        <w:rPr>
          <w:rFonts w:hint="eastAsia" w:ascii="黑体" w:hAnsi="黑体" w:eastAsia="黑体" w:cs="黑体"/>
          <w:sz w:val="32"/>
          <w:szCs w:val="32"/>
        </w:rPr>
        <w:t>项目</w:t>
      </w:r>
    </w:p>
    <w:p w14:paraId="096E24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楷体" w:hAnsi="楷体" w:eastAsia="楷体" w:cs="楷体"/>
          <w:sz w:val="32"/>
          <w:szCs w:val="32"/>
        </w:rPr>
        <w:t>(一）采购项目</w:t>
      </w:r>
      <w:r>
        <w:rPr>
          <w:rFonts w:hint="eastAsia" w:ascii="楷体" w:hAnsi="楷体" w:eastAsia="楷体" w:cs="楷体"/>
          <w:sz w:val="32"/>
          <w:szCs w:val="32"/>
          <w:lang w:eastAsia="zh-CN"/>
        </w:rPr>
        <w:t>。</w:t>
      </w:r>
      <w:r>
        <w:rPr>
          <w:rFonts w:hint="default" w:ascii="Times New Roman" w:hAnsi="Times New Roman" w:eastAsia="仿宋_GB2312" w:cs="Times New Roman"/>
          <w:sz w:val="32"/>
          <w:szCs w:val="32"/>
        </w:rPr>
        <w:t>采购1套</w:t>
      </w:r>
      <w:r>
        <w:rPr>
          <w:rFonts w:hint="eastAsia" w:ascii="Times New Roman" w:hAnsi="Times New Roman" w:eastAsia="仿宋_GB2312" w:cs="Times New Roman"/>
          <w:sz w:val="32"/>
          <w:szCs w:val="32"/>
          <w:lang w:eastAsia="zh-CN"/>
        </w:rPr>
        <w:t>CS端的商业</w:t>
      </w:r>
      <w:r>
        <w:rPr>
          <w:rFonts w:hint="default" w:ascii="Times New Roman" w:hAnsi="Times New Roman" w:eastAsia="仿宋_GB2312" w:cs="Times New Roman"/>
          <w:sz w:val="32"/>
          <w:szCs w:val="32"/>
        </w:rPr>
        <w:t>租赁综合管理系统</w:t>
      </w:r>
      <w:r>
        <w:rPr>
          <w:rFonts w:hint="eastAsia" w:ascii="Times New Roman" w:hAnsi="Times New Roman" w:eastAsia="仿宋_GB2312" w:cs="Times New Roman"/>
          <w:sz w:val="32"/>
          <w:szCs w:val="32"/>
          <w:lang w:eastAsia="zh-CN"/>
        </w:rPr>
        <w:t>（正式版软件），同时授予不少于</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端口，并</w:t>
      </w:r>
      <w:r>
        <w:rPr>
          <w:rFonts w:hint="default" w:ascii="Times New Roman" w:hAnsi="Times New Roman" w:eastAsia="仿宋_GB2312" w:cs="Times New Roman"/>
          <w:sz w:val="32"/>
          <w:szCs w:val="32"/>
        </w:rPr>
        <w:t>确保各</w:t>
      </w:r>
      <w:r>
        <w:rPr>
          <w:rFonts w:hint="eastAsia" w:ascii="Times New Roman" w:hAnsi="Times New Roman" w:eastAsia="仿宋_GB2312" w:cs="Times New Roman"/>
          <w:sz w:val="32"/>
          <w:szCs w:val="32"/>
          <w:lang w:eastAsia="zh-CN"/>
        </w:rPr>
        <w:t>电脑</w:t>
      </w:r>
      <w:r>
        <w:rPr>
          <w:rFonts w:hint="default" w:ascii="Times New Roman" w:hAnsi="Times New Roman" w:eastAsia="仿宋_GB2312" w:cs="Times New Roman"/>
          <w:sz w:val="32"/>
          <w:szCs w:val="32"/>
        </w:rPr>
        <w:t>端可同时独立操作</w:t>
      </w:r>
      <w:r>
        <w:rPr>
          <w:rFonts w:hint="eastAsia" w:ascii="Times New Roman" w:hAnsi="Times New Roman" w:eastAsia="仿宋_GB2312" w:cs="Times New Roman"/>
          <w:sz w:val="32"/>
          <w:szCs w:val="32"/>
          <w:lang w:eastAsia="zh-CN"/>
        </w:rPr>
        <w:t>且数据同步。</w:t>
      </w:r>
    </w:p>
    <w:p w14:paraId="3FC4705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eastAsia="zh-CN"/>
        </w:rPr>
      </w:pPr>
      <w:r>
        <w:rPr>
          <w:rFonts w:hint="default" w:ascii="楷体" w:hAnsi="楷体" w:eastAsia="楷体" w:cs="楷体"/>
          <w:sz w:val="32"/>
          <w:szCs w:val="32"/>
        </w:rPr>
        <w:t>（二）系统功能</w:t>
      </w:r>
      <w:r>
        <w:rPr>
          <w:rFonts w:hint="eastAsia" w:ascii="楷体" w:hAnsi="楷体" w:eastAsia="楷体" w:cs="楷体"/>
          <w:sz w:val="32"/>
          <w:szCs w:val="32"/>
          <w:lang w:eastAsia="zh-CN"/>
        </w:rPr>
        <w:t>要求。</w:t>
      </w:r>
      <w:r>
        <w:rPr>
          <w:rFonts w:hint="eastAsia" w:ascii="Times New Roman" w:hAnsi="Times New Roman" w:eastAsia="仿宋_GB2312" w:cs="Times New Roman"/>
          <w:sz w:val="32"/>
          <w:szCs w:val="32"/>
          <w:lang w:eastAsia="zh-CN"/>
        </w:rPr>
        <w:t>以下为此次采购系统基础功能要求，后期根据乙方提供的系统功能进行补充和完善。</w:t>
      </w:r>
    </w:p>
    <w:tbl>
      <w:tblPr>
        <w:tblStyle w:val="10"/>
        <w:tblW w:w="92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4"/>
        <w:gridCol w:w="1750"/>
        <w:gridCol w:w="6890"/>
      </w:tblGrid>
      <w:tr w14:paraId="4D4E3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13C8C2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1</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7E9CA8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基础资料导入</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205CB8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通过excel文件批量导入资产基础信息</w:t>
            </w:r>
          </w:p>
        </w:tc>
      </w:tr>
      <w:tr w14:paraId="3E5C0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05933C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2</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3F89D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合同应收导入</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345D5B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通过excel文件批量导入各项目合同应收费用、合同实收、租金递增、免租等</w:t>
            </w:r>
          </w:p>
        </w:tc>
      </w:tr>
      <w:tr w14:paraId="66974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074CF3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3</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4F55BA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水电表号导入</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36DC8C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通过excel文件批量导入各水电表的表号信息</w:t>
            </w:r>
          </w:p>
        </w:tc>
      </w:tr>
      <w:tr w14:paraId="5C7D9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0B45F2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4</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13BFE7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图层设置</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1B205C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增加及维护图层、图形化不动产布局图</w:t>
            </w:r>
          </w:p>
        </w:tc>
      </w:tr>
      <w:tr w14:paraId="50018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1A0F77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5</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355291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绘图工具</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3594A1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绘制不动产的物业图形位置和形状</w:t>
            </w:r>
          </w:p>
        </w:tc>
      </w:tr>
      <w:tr w14:paraId="43C13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5D8417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6</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6F0155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费用模板设置</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4394A6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批量设置收费项目、批量修改收费标准周期、单价、类别等</w:t>
            </w:r>
          </w:p>
        </w:tc>
      </w:tr>
      <w:tr w14:paraId="3A39E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79EB1F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7</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01CC66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水电气表设置</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7AEDF3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增加及维护水电气表、阶梯类、公摊类、分摊类，单个修改单价/批量修改水电单价等</w:t>
            </w:r>
          </w:p>
        </w:tc>
      </w:tr>
      <w:tr w14:paraId="2A322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46224F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8</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386ECD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收费方式设置</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63F935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自定义增减收费，系统默认9项收费方式（现金、押金、银行转账/代收、其它、刷卡、预付款、微信、支付宝）</w:t>
            </w:r>
          </w:p>
        </w:tc>
      </w:tr>
      <w:tr w14:paraId="5EA89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3B8C8C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9</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4D7660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打印模板设置</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462634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自定义编辑打印模板（收费通知单、催款单等）</w:t>
            </w:r>
          </w:p>
        </w:tc>
      </w:tr>
      <w:tr w14:paraId="1BB04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6EBD6C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10</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0AFC65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图形管理</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646DF9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通过图形化操作和管理呈现资产信息</w:t>
            </w:r>
          </w:p>
        </w:tc>
      </w:tr>
      <w:tr w14:paraId="02230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2DB284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11</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44AC6F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收费记录</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6EA0EC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查询收费记录、周期、金额等内容</w:t>
            </w:r>
          </w:p>
        </w:tc>
      </w:tr>
      <w:tr w14:paraId="6EA8E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0BE1D9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12</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60AC5C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违约金系数</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030C35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根据合同约定设置违约金</w:t>
            </w:r>
          </w:p>
        </w:tc>
      </w:tr>
      <w:tr w14:paraId="15376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1680BF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13</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0D95B3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合同协议附件管理</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66A073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对任意格式的合同协议的附件导入</w:t>
            </w:r>
          </w:p>
        </w:tc>
      </w:tr>
      <w:tr w14:paraId="7B83A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425A89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14</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41166B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智能预警</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6AE296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合同到期、费用到期、欠费、水电欠费的提前预警</w:t>
            </w:r>
          </w:p>
        </w:tc>
      </w:tr>
      <w:tr w14:paraId="70FA6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4A9C4F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微软雅黑" w:hAnsi="微软雅黑" w:eastAsia="微软雅黑" w:cs="微软雅黑"/>
                <w:b w:val="0"/>
                <w:bCs w:val="0"/>
                <w:i w:val="0"/>
                <w:iCs w:val="0"/>
                <w:color w:val="000000"/>
                <w:sz w:val="24"/>
                <w:szCs w:val="24"/>
                <w:u w:val="none"/>
                <w:lang w:val="en-US" w:eastAsia="zh-CN"/>
              </w:rPr>
            </w:pPr>
            <w:r>
              <w:rPr>
                <w:rFonts w:hint="eastAsia" w:ascii="微软雅黑" w:hAnsi="微软雅黑" w:eastAsia="微软雅黑" w:cs="微软雅黑"/>
                <w:b w:val="0"/>
                <w:bCs w:val="0"/>
                <w:i w:val="0"/>
                <w:iCs w:val="0"/>
                <w:color w:val="000000"/>
                <w:sz w:val="24"/>
                <w:szCs w:val="24"/>
                <w:u w:val="none"/>
                <w:lang w:val="en-US" w:eastAsia="zh-CN"/>
              </w:rPr>
              <w:t>15</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7DF624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免租期设置</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5B192C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根据合同约定，设定免租期限</w:t>
            </w:r>
          </w:p>
        </w:tc>
      </w:tr>
      <w:tr w14:paraId="609AC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4E3BB0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16</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193E11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费用递增</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729333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按合同约定的固定年、百分比递增设置</w:t>
            </w:r>
          </w:p>
        </w:tc>
      </w:tr>
      <w:tr w14:paraId="7DCE9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7C0CE2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17</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16FE77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合同应收</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144ACE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根据合同约定，自动生成应收数据及实收数据</w:t>
            </w:r>
          </w:p>
        </w:tc>
      </w:tr>
      <w:tr w14:paraId="3628B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128D7A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18</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3430F4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押金管理</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3B9918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押金收入查询及收取情况</w:t>
            </w:r>
          </w:p>
        </w:tc>
      </w:tr>
      <w:tr w14:paraId="5827D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1785DC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19</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0A667F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预收款管理</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0C42A0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对预收款的收费和抵扣的查询</w:t>
            </w:r>
          </w:p>
        </w:tc>
      </w:tr>
      <w:tr w14:paraId="2200F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03E6C1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20</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05C3FC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统计图/表格</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0C141C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资产总面积、空置率、收缴率、月/季/年度收入/欠费明细统计表</w:t>
            </w:r>
          </w:p>
        </w:tc>
      </w:tr>
      <w:tr w14:paraId="6606D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69AA01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21</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5CF234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收费走势图</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4FB2A1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以多种形式统计某个时段的收费情况</w:t>
            </w:r>
          </w:p>
        </w:tc>
      </w:tr>
      <w:tr w14:paraId="21B3A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24" w:type="dxa"/>
            <w:tcBorders>
              <w:top w:val="single" w:color="000000" w:sz="4" w:space="0"/>
              <w:left w:val="single" w:color="000000" w:sz="4" w:space="0"/>
              <w:bottom w:val="single" w:color="000000" w:sz="4" w:space="0"/>
              <w:right w:val="single" w:color="000000" w:sz="4" w:space="0"/>
            </w:tcBorders>
            <w:noWrap w:val="0"/>
            <w:vAlign w:val="center"/>
          </w:tcPr>
          <w:p w14:paraId="2C418B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微软雅黑" w:hAnsi="微软雅黑" w:eastAsia="微软雅黑" w:cs="微软雅黑"/>
                <w:b w:val="0"/>
                <w:bCs w:val="0"/>
                <w:i w:val="0"/>
                <w:iCs w:val="0"/>
                <w:color w:val="000000"/>
                <w:sz w:val="24"/>
                <w:szCs w:val="24"/>
                <w:u w:val="none"/>
                <w:lang w:val="en-US"/>
              </w:rPr>
            </w:pPr>
            <w:r>
              <w:rPr>
                <w:rFonts w:hint="eastAsia" w:ascii="微软雅黑" w:hAnsi="微软雅黑" w:eastAsia="微软雅黑" w:cs="微软雅黑"/>
                <w:b w:val="0"/>
                <w:bCs w:val="0"/>
                <w:i w:val="0"/>
                <w:iCs w:val="0"/>
                <w:color w:val="000000"/>
                <w:kern w:val="0"/>
                <w:sz w:val="24"/>
                <w:szCs w:val="24"/>
                <w:u w:val="none"/>
                <w:lang w:val="en-US" w:eastAsia="zh-CN" w:bidi="ar"/>
              </w:rPr>
              <w:t>23</w:t>
            </w: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18ADAA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年度目标完成计划</w:t>
            </w:r>
          </w:p>
        </w:tc>
        <w:tc>
          <w:tcPr>
            <w:tcW w:w="6890" w:type="dxa"/>
            <w:tcBorders>
              <w:top w:val="single" w:color="000000" w:sz="4" w:space="0"/>
              <w:left w:val="single" w:color="000000" w:sz="4" w:space="0"/>
              <w:bottom w:val="single" w:color="000000" w:sz="4" w:space="0"/>
              <w:right w:val="single" w:color="000000" w:sz="4" w:space="0"/>
            </w:tcBorders>
            <w:noWrap w:val="0"/>
            <w:vAlign w:val="center"/>
          </w:tcPr>
          <w:p w14:paraId="2D06D8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微软雅黑" w:hAnsi="微软雅黑" w:eastAsia="微软雅黑" w:cs="微软雅黑"/>
                <w:b w:val="0"/>
                <w:bCs w:val="0"/>
                <w:i w:val="0"/>
                <w:iCs w:val="0"/>
                <w:color w:val="000000"/>
                <w:sz w:val="24"/>
                <w:szCs w:val="24"/>
                <w:u w:val="none"/>
              </w:rPr>
            </w:pPr>
            <w:r>
              <w:rPr>
                <w:rFonts w:hint="eastAsia" w:ascii="微软雅黑" w:hAnsi="微软雅黑" w:eastAsia="微软雅黑" w:cs="微软雅黑"/>
                <w:b w:val="0"/>
                <w:bCs w:val="0"/>
                <w:i w:val="0"/>
                <w:iCs w:val="0"/>
                <w:color w:val="000000"/>
                <w:kern w:val="0"/>
                <w:sz w:val="24"/>
                <w:szCs w:val="24"/>
                <w:u w:val="none"/>
                <w:lang w:val="en-US" w:eastAsia="zh-CN" w:bidi="ar"/>
              </w:rPr>
              <w:t>设置、管理年度计划，月/季/年度目标完成情况</w:t>
            </w:r>
          </w:p>
        </w:tc>
      </w:tr>
    </w:tbl>
    <w:p w14:paraId="5CC60BC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 w:cs="Times New Roman"/>
          <w:sz w:val="32"/>
          <w:szCs w:val="32"/>
          <w:lang w:eastAsia="zh-CN"/>
        </w:rPr>
        <w:t>（三）合同总价。</w:t>
      </w:r>
      <w:r>
        <w:rPr>
          <w:rFonts w:hint="default" w:ascii="Times New Roman" w:hAnsi="Times New Roman" w:eastAsia="仿宋_GB2312" w:cs="Times New Roman"/>
          <w:sz w:val="32"/>
          <w:szCs w:val="32"/>
          <w:lang w:eastAsia="zh-CN"/>
        </w:rPr>
        <w:t>合同含税总价为￥</w:t>
      </w:r>
      <w:r>
        <w:rPr>
          <w:rFonts w:hint="default" w:ascii="Times New Roman" w:hAnsi="Times New Roman" w:eastAsia="仿宋_GB2312" w:cs="Times New Roman"/>
          <w:sz w:val="32"/>
          <w:szCs w:val="32"/>
          <w:u w:val="single"/>
          <w:lang w:val="en-US" w:eastAsia="zh-CN"/>
        </w:rPr>
        <w:t>XXXXX</w:t>
      </w:r>
      <w:r>
        <w:rPr>
          <w:rFonts w:hint="default" w:ascii="Times New Roman" w:hAnsi="Times New Roman" w:eastAsia="仿宋_GB2312" w:cs="Times New Roman"/>
          <w:sz w:val="32"/>
          <w:szCs w:val="32"/>
          <w:lang w:eastAsia="zh-CN"/>
        </w:rPr>
        <w:t>元，即大写人民币</w:t>
      </w:r>
      <w:r>
        <w:rPr>
          <w:rFonts w:hint="default" w:ascii="Times New Roman" w:hAnsi="Times New Roman" w:eastAsia="仿宋_GB2312" w:cs="Times New Roman"/>
          <w:sz w:val="32"/>
          <w:szCs w:val="32"/>
          <w:u w:val="single"/>
          <w:lang w:val="en-US" w:eastAsia="zh-CN"/>
        </w:rPr>
        <w:t>XXX</w:t>
      </w:r>
      <w:r>
        <w:rPr>
          <w:rFonts w:hint="default" w:ascii="Times New Roman" w:hAnsi="Times New Roman" w:eastAsia="仿宋_GB2312" w:cs="Times New Roman"/>
          <w:sz w:val="32"/>
          <w:szCs w:val="32"/>
          <w:lang w:eastAsia="zh-CN"/>
        </w:rPr>
        <w:t>元整。</w:t>
      </w:r>
      <w:r>
        <w:rPr>
          <w:rFonts w:hint="eastAsia" w:ascii="Times New Roman" w:hAnsi="Times New Roman" w:eastAsia="仿宋_GB2312" w:cs="Times New Roman"/>
          <w:sz w:val="32"/>
          <w:szCs w:val="32"/>
          <w:lang w:eastAsia="zh-CN"/>
        </w:rPr>
        <w:t>（税率：小规模纳税人税率为</w:t>
      </w:r>
      <w:r>
        <w:rPr>
          <w:rFonts w:hint="eastAsia" w:ascii="Times New Roman" w:hAnsi="Times New Roman" w:eastAsia="仿宋_GB2312" w:cs="Times New Roman"/>
          <w:sz w:val="32"/>
          <w:szCs w:val="32"/>
          <w:lang w:val="en-US" w:eastAsia="zh-CN"/>
        </w:rPr>
        <w:t>3%，一般纳税人税率为6%</w:t>
      </w:r>
      <w:r>
        <w:rPr>
          <w:rFonts w:hint="eastAsia" w:ascii="Times New Roman" w:hAnsi="Times New Roman" w:eastAsia="仿宋_GB2312" w:cs="Times New Roman"/>
          <w:sz w:val="32"/>
          <w:szCs w:val="32"/>
          <w:lang w:eastAsia="zh-CN"/>
        </w:rPr>
        <w:t>）</w:t>
      </w:r>
    </w:p>
    <w:p w14:paraId="5F34BCA9">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10" w:leftChars="0" w:firstLine="640" w:firstLineChars="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系统安装、调试与验收</w:t>
      </w:r>
    </w:p>
    <w:p w14:paraId="0BCB116E">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sz w:val="32"/>
          <w:szCs w:val="32"/>
          <w:lang w:eastAsia="zh-CN"/>
        </w:rPr>
        <w:t>系统安装及期限</w:t>
      </w:r>
      <w:r>
        <w:rPr>
          <w:rFonts w:hint="eastAsia" w:ascii="Times New Roman" w:hAnsi="Times New Roman" w:eastAsia="楷体" w:cs="Times New Roman"/>
          <w:sz w:val="32"/>
          <w:szCs w:val="32"/>
          <w:lang w:eastAsia="zh-CN"/>
        </w:rPr>
        <w:t>。</w:t>
      </w:r>
      <w:r>
        <w:rPr>
          <w:rFonts w:hint="eastAsia" w:ascii="仿宋_GB2312" w:hAnsi="仿宋_GB2312" w:eastAsia="仿宋_GB2312" w:cs="仿宋_GB2312"/>
          <w:sz w:val="32"/>
          <w:szCs w:val="32"/>
          <w:lang w:eastAsia="zh-CN"/>
        </w:rPr>
        <w:t>甲乙双方在签订合同后</w:t>
      </w:r>
      <w:r>
        <w:rPr>
          <w:rFonts w:hint="eastAsia" w:ascii="仿宋_GB2312" w:hAnsi="仿宋_GB2312" w:eastAsia="仿宋_GB2312" w:cs="仿宋_GB2312"/>
          <w:sz w:val="32"/>
          <w:szCs w:val="32"/>
          <w:lang w:val="en-US" w:eastAsia="zh-CN"/>
        </w:rPr>
        <w:t>3个工作日内，</w:t>
      </w:r>
      <w:r>
        <w:rPr>
          <w:rFonts w:hint="eastAsia" w:ascii="仿宋_GB2312" w:hAnsi="仿宋_GB2312" w:eastAsia="仿宋_GB2312" w:cs="仿宋_GB2312"/>
          <w:sz w:val="32"/>
          <w:szCs w:val="32"/>
        </w:rPr>
        <w:t>乙方需委派一名具体对接人，配合甲方完成软件系统的安装，并保证</w:t>
      </w:r>
      <w:r>
        <w:rPr>
          <w:rFonts w:hint="eastAsia" w:ascii="仿宋_GB2312" w:hAnsi="仿宋_GB2312" w:eastAsia="仿宋_GB2312" w:cs="仿宋_GB2312"/>
          <w:sz w:val="32"/>
          <w:szCs w:val="32"/>
          <w:lang w:eastAsia="zh-CN"/>
        </w:rPr>
        <w:t>已安装系统的</w:t>
      </w:r>
      <w:r>
        <w:rPr>
          <w:rFonts w:hint="eastAsia" w:ascii="仿宋_GB2312" w:hAnsi="仿宋_GB2312" w:eastAsia="仿宋_GB2312" w:cs="仿宋_GB2312"/>
          <w:sz w:val="32"/>
          <w:szCs w:val="32"/>
        </w:rPr>
        <w:t>电脑端正常</w:t>
      </w:r>
      <w:r>
        <w:rPr>
          <w:rFonts w:hint="eastAsia" w:ascii="仿宋_GB2312" w:hAnsi="仿宋_GB2312" w:eastAsia="仿宋_GB2312" w:cs="仿宋_GB2312"/>
          <w:sz w:val="32"/>
          <w:szCs w:val="32"/>
          <w:lang w:eastAsia="zh-CN"/>
        </w:rPr>
        <w:t>使用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同时对</w:t>
      </w: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具体操作</w:t>
      </w:r>
      <w:r>
        <w:rPr>
          <w:rFonts w:hint="eastAsia" w:ascii="仿宋_GB2312" w:hAnsi="仿宋_GB2312" w:eastAsia="仿宋_GB2312" w:cs="仿宋_GB2312"/>
          <w:sz w:val="32"/>
          <w:szCs w:val="32"/>
        </w:rPr>
        <w:t>人员进行软件系统使用操作</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培训，协助指导甲方</w:t>
      </w:r>
      <w:r>
        <w:rPr>
          <w:rFonts w:hint="eastAsia" w:ascii="仿宋_GB2312" w:hAnsi="仿宋_GB2312" w:eastAsia="仿宋_GB2312" w:cs="仿宋_GB2312"/>
          <w:sz w:val="32"/>
          <w:szCs w:val="32"/>
          <w:lang w:eastAsia="zh-CN"/>
        </w:rPr>
        <w:t>完成</w:t>
      </w:r>
      <w:r>
        <w:rPr>
          <w:rFonts w:hint="eastAsia" w:ascii="仿宋_GB2312" w:hAnsi="仿宋_GB2312" w:eastAsia="仿宋_GB2312" w:cs="仿宋_GB2312"/>
          <w:sz w:val="32"/>
          <w:szCs w:val="32"/>
        </w:rPr>
        <w:t>前期基础信息的录入</w:t>
      </w:r>
      <w:r>
        <w:rPr>
          <w:rFonts w:hint="eastAsia" w:ascii="仿宋_GB2312" w:hAnsi="仿宋_GB2312" w:eastAsia="仿宋_GB2312" w:cs="仿宋_GB2312"/>
          <w:sz w:val="32"/>
          <w:szCs w:val="32"/>
          <w:lang w:eastAsia="zh-CN"/>
        </w:rPr>
        <w:t>，本阶段自系统安装之日起</w:t>
      </w:r>
      <w:r>
        <w:rPr>
          <w:rFonts w:hint="eastAsia" w:ascii="仿宋_GB2312" w:hAnsi="仿宋_GB2312" w:eastAsia="仿宋_GB2312" w:cs="仿宋_GB2312"/>
          <w:sz w:val="32"/>
          <w:szCs w:val="32"/>
          <w:lang w:val="en-US" w:eastAsia="zh-CN"/>
        </w:rPr>
        <w:t>15个工作日内完成。</w:t>
      </w:r>
    </w:p>
    <w:p w14:paraId="68892F0E">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default" w:ascii="Times New Roman" w:hAnsi="Times New Roman" w:eastAsia="楷体" w:cs="Times New Roman"/>
          <w:sz w:val="32"/>
          <w:szCs w:val="32"/>
          <w:lang w:eastAsia="zh-CN"/>
        </w:rPr>
        <w:t>系统调试及验收</w:t>
      </w:r>
      <w:r>
        <w:rPr>
          <w:rFonts w:hint="eastAsia" w:ascii="Times New Roman" w:hAnsi="Times New Roman" w:eastAsia="楷体" w:cs="Times New Roman"/>
          <w:sz w:val="32"/>
          <w:szCs w:val="32"/>
          <w:lang w:eastAsia="zh-CN"/>
        </w:rPr>
        <w:t>。</w:t>
      </w:r>
      <w:r>
        <w:rPr>
          <w:rFonts w:hint="default" w:ascii="仿宋_GB2312" w:hAnsi="仿宋_GB2312" w:eastAsia="仿宋_GB2312" w:cs="仿宋_GB2312"/>
          <w:sz w:val="32"/>
          <w:szCs w:val="32"/>
          <w:lang w:eastAsia="zh-CN"/>
        </w:rPr>
        <w:t>系统安装、调试及甲方基础信息录入完成后，视为进入验收阶段</w:t>
      </w:r>
      <w:r>
        <w:rPr>
          <w:rFonts w:hint="eastAsia" w:ascii="仿宋_GB2312" w:hAnsi="仿宋_GB2312" w:eastAsia="仿宋_GB2312" w:cs="仿宋_GB2312"/>
          <w:sz w:val="32"/>
          <w:szCs w:val="32"/>
          <w:lang w:eastAsia="zh-CN"/>
        </w:rPr>
        <w:t>，验收期限为</w:t>
      </w:r>
      <w:r>
        <w:rPr>
          <w:rFonts w:hint="eastAsia" w:ascii="仿宋_GB2312" w:hAnsi="仿宋_GB2312" w:eastAsia="仿宋_GB2312" w:cs="仿宋_GB2312"/>
          <w:sz w:val="32"/>
          <w:szCs w:val="32"/>
          <w:lang w:val="en-US" w:eastAsia="zh-CN"/>
        </w:rPr>
        <w:t>15个工作日</w:t>
      </w:r>
      <w:r>
        <w:rPr>
          <w:rFonts w:hint="eastAsia" w:ascii="仿宋_GB2312" w:hAnsi="仿宋_GB2312" w:eastAsia="仿宋_GB2312" w:cs="仿宋_GB2312"/>
          <w:sz w:val="32"/>
          <w:szCs w:val="32"/>
          <w:lang w:eastAsia="zh-CN"/>
        </w:rPr>
        <w:t>。验收期内甲方</w:t>
      </w:r>
      <w:r>
        <w:rPr>
          <w:rFonts w:hint="default" w:ascii="仿宋_GB2312" w:hAnsi="仿宋_GB2312" w:eastAsia="仿宋_GB2312" w:cs="仿宋_GB2312"/>
          <w:sz w:val="32"/>
          <w:szCs w:val="32"/>
          <w:lang w:eastAsia="zh-CN"/>
        </w:rPr>
        <w:t>发现问题</w:t>
      </w:r>
      <w:r>
        <w:rPr>
          <w:rFonts w:hint="eastAsia" w:ascii="仿宋_GB2312" w:hAnsi="仿宋_GB2312" w:eastAsia="仿宋_GB2312" w:cs="仿宋_GB2312"/>
          <w:sz w:val="32"/>
          <w:szCs w:val="32"/>
          <w:lang w:eastAsia="zh-CN"/>
        </w:rPr>
        <w:t>并告知乙方</w:t>
      </w:r>
      <w:r>
        <w:rPr>
          <w:rFonts w:hint="default" w:ascii="仿宋_GB2312" w:hAnsi="仿宋_GB2312" w:eastAsia="仿宋_GB2312" w:cs="仿宋_GB2312"/>
          <w:sz w:val="32"/>
          <w:szCs w:val="32"/>
          <w:lang w:eastAsia="zh-CN"/>
        </w:rPr>
        <w:t>，乙方负责在合理期限内</w:t>
      </w:r>
      <w:r>
        <w:rPr>
          <w:rFonts w:hint="eastAsia" w:ascii="仿宋_GB2312" w:hAnsi="仿宋_GB2312" w:eastAsia="仿宋_GB2312" w:cs="仿宋_GB2312"/>
          <w:sz w:val="32"/>
          <w:szCs w:val="32"/>
          <w:lang w:eastAsia="zh-CN"/>
        </w:rPr>
        <w:t>进行系统调试</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直至甲方能够正常使用为止</w:t>
      </w:r>
      <w:r>
        <w:rPr>
          <w:rFonts w:hint="default" w:ascii="仿宋_GB2312" w:hAnsi="仿宋_GB2312" w:eastAsia="仿宋_GB2312" w:cs="仿宋_GB2312"/>
          <w:sz w:val="32"/>
          <w:szCs w:val="32"/>
          <w:lang w:eastAsia="zh-CN"/>
        </w:rPr>
        <w:t>。若甲方在验收期内未提出书面异议，则视为系统验收合格。</w:t>
      </w:r>
    </w:p>
    <w:p w14:paraId="65440F1E">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10" w:leftChars="0" w:firstLine="640" w:firstLineChars="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售后服务</w:t>
      </w:r>
    </w:p>
    <w:p w14:paraId="579FA60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本合同产品自安装实施之日起，</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年内乙方对本合同所售软件产品提供免费电话咨询、远程网络协助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人工培训及上门维护多种服务（包括免费提供培训资料）。</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年后甲方还需售后服务的，</w:t>
      </w:r>
      <w:r>
        <w:rPr>
          <w:rFonts w:hint="eastAsia" w:ascii="仿宋_GB2312" w:hAnsi="仿宋_GB2312" w:eastAsia="仿宋_GB2312" w:cs="仿宋_GB2312"/>
          <w:sz w:val="32"/>
          <w:szCs w:val="32"/>
          <w:lang w:eastAsia="zh-CN"/>
        </w:rPr>
        <w:t>甲方按实际服务项目另行付费。</w:t>
      </w:r>
    </w:p>
    <w:p w14:paraId="28F3802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乙方向甲方提供软件终身免费在线升级服务。</w:t>
      </w:r>
      <w:r>
        <w:rPr>
          <w:rFonts w:hint="eastAsia" w:ascii="仿宋_GB2312" w:hAnsi="仿宋_GB2312" w:eastAsia="仿宋_GB2312" w:cs="仿宋_GB2312"/>
          <w:sz w:val="32"/>
          <w:szCs w:val="32"/>
          <w:lang w:eastAsia="zh-CN"/>
        </w:rPr>
        <w:t>当软件厂商发布</w:t>
      </w:r>
      <w:r>
        <w:rPr>
          <w:rFonts w:hint="eastAsia" w:ascii="仿宋_GB2312" w:hAnsi="仿宋_GB2312" w:eastAsia="仿宋_GB2312" w:cs="仿宋_GB2312"/>
          <w:sz w:val="32"/>
          <w:szCs w:val="32"/>
        </w:rPr>
        <w:t>新版本</w:t>
      </w:r>
      <w:r>
        <w:rPr>
          <w:rFonts w:hint="eastAsia" w:ascii="仿宋_GB2312" w:hAnsi="仿宋_GB2312" w:eastAsia="仿宋_GB2312" w:cs="仿宋_GB2312"/>
          <w:sz w:val="32"/>
          <w:szCs w:val="32"/>
          <w:lang w:eastAsia="zh-CN"/>
        </w:rPr>
        <w:t>时</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乙方应在软件新版本发布后3个工作日内以书面形式通知甲方升级事项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并说明新版本的主要功能更新和优化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如甲方要求升级，乙方应提供免费的远程</w:t>
      </w:r>
      <w:r>
        <w:rPr>
          <w:rFonts w:hint="eastAsia" w:ascii="仿宋_GB2312" w:hAnsi="仿宋_GB2312" w:eastAsia="仿宋_GB2312" w:cs="仿宋_GB2312"/>
          <w:color w:val="auto"/>
          <w:sz w:val="32"/>
          <w:szCs w:val="32"/>
          <w:lang w:val="en-US" w:eastAsia="zh-CN"/>
        </w:rPr>
        <w:t>/线下</w:t>
      </w:r>
      <w:r>
        <w:rPr>
          <w:rFonts w:hint="eastAsia" w:ascii="仿宋_GB2312" w:hAnsi="仿宋_GB2312" w:eastAsia="仿宋_GB2312" w:cs="仿宋_GB2312"/>
          <w:color w:val="auto"/>
          <w:sz w:val="32"/>
          <w:szCs w:val="32"/>
        </w:rPr>
        <w:t>升级支持服务。升级版本须向下兼容原有数据格式，因升级导致历史数据丢失或核心功能失效的，乙方应在72小时内免费恢复至原可使用版本。</w:t>
      </w:r>
    </w:p>
    <w:p w14:paraId="569C4AC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乙方保证甲方购买的软件注册成功并且正常使用。</w:t>
      </w:r>
    </w:p>
    <w:p w14:paraId="2BC2CB6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乙方保证所提供的软件为合法来源的正版软件，拥有该软件的完整版权，不侵犯任何第三方的知识产权等任何权益。若乙方所提供的产品被指控为非正版或非法软件，乙方需退还甲方全部货款并承担因此给甲方造成的经济损失。</w:t>
      </w:r>
    </w:p>
    <w:p w14:paraId="40CB153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因甲方业务需要，如需更换已绑定的计算机端口，乙方应提供不限次数的远程解绑与重新绑定服务。甲方通过原授权电脑发起解绑操作后，乙方应在1个工作日内响应并完成新电脑的授权激活，此项服务不收取任何额外费用。</w:t>
      </w:r>
    </w:p>
    <w:p w14:paraId="1C421F5B">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default" w:ascii="Times New Roman" w:hAnsi="Times New Roman" w:eastAsia="黑体" w:cs="Times New Roman"/>
          <w:color w:val="000000" w:themeColor="text1"/>
          <w:sz w:val="32"/>
          <w:szCs w:val="32"/>
          <w:lang w:eastAsia="zh-CN"/>
          <w14:textFill>
            <w14:solidFill>
              <w14:schemeClr w14:val="tx1"/>
            </w14:solidFill>
          </w14:textFill>
        </w:rPr>
        <w:t>四、付款方式</w:t>
      </w:r>
    </w:p>
    <w:p w14:paraId="130A01BD">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经乙方完成系统安装及基础信息录入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10个工作日内，</w:t>
      </w:r>
      <w:r>
        <w:rPr>
          <w:rFonts w:hint="eastAsia" w:ascii="仿宋_GB2312" w:hAnsi="仿宋_GB2312" w:eastAsia="仿宋_GB2312" w:cs="仿宋_GB2312"/>
          <w:color w:val="000000" w:themeColor="text1"/>
          <w:sz w:val="32"/>
          <w:szCs w:val="32"/>
          <w:lang w:eastAsia="zh-CN"/>
          <w14:textFill>
            <w14:solidFill>
              <w14:schemeClr w14:val="tx1"/>
            </w14:solidFill>
          </w14:textFill>
        </w:rPr>
        <w:t>乙方提交申请并开具等额的有效增值税专用发票后，甲方在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0个工作日内支付至合同总价的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w:t>
      </w:r>
      <w:r>
        <w:rPr>
          <w:rFonts w:hint="eastAsia" w:ascii="仿宋_GB2312" w:hAnsi="仿宋_GB2312" w:eastAsia="仿宋_GB2312" w:cs="仿宋_GB2312"/>
          <w:color w:val="000000" w:themeColor="text1"/>
          <w:sz w:val="32"/>
          <w:szCs w:val="32"/>
          <w:lang w:eastAsia="zh-CN"/>
          <w14:textFill>
            <w14:solidFill>
              <w14:schemeClr w14:val="tx1"/>
            </w14:solidFill>
          </w14:textFill>
        </w:rPr>
        <w:t>%，即人民币（大写）</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XXX</w:t>
      </w:r>
      <w:r>
        <w:rPr>
          <w:rFonts w:hint="eastAsia" w:ascii="仿宋_GB2312" w:hAnsi="仿宋_GB2312" w:eastAsia="仿宋_GB2312" w:cs="仿宋_GB2312"/>
          <w:color w:val="000000" w:themeColor="text1"/>
          <w:sz w:val="32"/>
          <w:szCs w:val="32"/>
          <w:lang w:eastAsia="zh-CN"/>
          <w14:textFill>
            <w14:solidFill>
              <w14:schemeClr w14:val="tx1"/>
            </w14:solidFill>
          </w14:textFill>
        </w:rPr>
        <w:t>元整（￥</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XXX</w:t>
      </w:r>
      <w:r>
        <w:rPr>
          <w:rFonts w:hint="eastAsia" w:ascii="仿宋_GB2312" w:hAnsi="仿宋_GB2312" w:eastAsia="仿宋_GB2312" w:cs="仿宋_GB2312"/>
          <w:color w:val="000000" w:themeColor="text1"/>
          <w:sz w:val="32"/>
          <w:szCs w:val="32"/>
          <w:lang w:eastAsia="zh-CN"/>
          <w14:textFill>
            <w14:solidFill>
              <w14:schemeClr w14:val="tx1"/>
            </w14:solidFill>
          </w14:textFill>
        </w:rPr>
        <w:t>元），剩余合同总价的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w:t>
      </w:r>
      <w:r>
        <w:rPr>
          <w:rFonts w:hint="eastAsia" w:ascii="仿宋_GB2312" w:hAnsi="仿宋_GB2312" w:eastAsia="仿宋_GB2312" w:cs="仿宋_GB2312"/>
          <w:color w:val="000000" w:themeColor="text1"/>
          <w:sz w:val="32"/>
          <w:szCs w:val="32"/>
          <w:lang w:eastAsia="zh-CN"/>
          <w14:textFill>
            <w14:solidFill>
              <w14:schemeClr w14:val="tx1"/>
            </w14:solidFill>
          </w14:textFill>
        </w:rPr>
        <w:t>%（人民币大写</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XXX</w:t>
      </w:r>
      <w:r>
        <w:rPr>
          <w:rFonts w:hint="eastAsia" w:ascii="仿宋_GB2312" w:hAnsi="仿宋_GB2312" w:eastAsia="仿宋_GB2312" w:cs="仿宋_GB2312"/>
          <w:color w:val="000000" w:themeColor="text1"/>
          <w:sz w:val="32"/>
          <w:szCs w:val="32"/>
          <w:lang w:eastAsia="zh-CN"/>
          <w14:textFill>
            <w14:solidFill>
              <w14:schemeClr w14:val="tx1"/>
            </w14:solidFill>
          </w14:textFill>
        </w:rPr>
        <w:t>元整，￥</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XXX</w:t>
      </w:r>
      <w:r>
        <w:rPr>
          <w:rFonts w:hint="eastAsia" w:ascii="仿宋_GB2312" w:hAnsi="仿宋_GB2312" w:eastAsia="仿宋_GB2312" w:cs="仿宋_GB2312"/>
          <w:color w:val="000000" w:themeColor="text1"/>
          <w:sz w:val="32"/>
          <w:szCs w:val="32"/>
          <w:lang w:eastAsia="zh-CN"/>
          <w14:textFill>
            <w14:solidFill>
              <w14:schemeClr w14:val="tx1"/>
            </w14:solidFill>
          </w14:textFill>
        </w:rPr>
        <w:t>元），待甲方完成系统调试及验收合格后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乙方提交申请并开具等额的有效增值税专用发票后，甲方在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0个工作日内支付。</w:t>
      </w:r>
    </w:p>
    <w:p w14:paraId="54C20303">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default" w:ascii="Times New Roman" w:hAnsi="Times New Roman" w:eastAsia="黑体" w:cs="Times New Roman"/>
          <w:color w:val="000000" w:themeColor="text1"/>
          <w:sz w:val="32"/>
          <w:szCs w:val="32"/>
          <w:lang w:eastAsia="zh-CN"/>
          <w14:textFill>
            <w14:solidFill>
              <w14:schemeClr w14:val="tx1"/>
            </w14:solidFill>
          </w14:textFill>
        </w:rPr>
        <w:t>五、违约责任</w:t>
      </w:r>
    </w:p>
    <w:p w14:paraId="74567831">
      <w:pPr>
        <w:pStyle w:val="20"/>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Cs w:val="0"/>
          <w:color w:val="000000" w:themeColor="text1"/>
          <w:kern w:val="2"/>
          <w:sz w:val="32"/>
          <w:szCs w:val="32"/>
          <w:u w:val="none"/>
          <w:lang w:val="en-US" w:eastAsia="zh-CN" w:bidi="ar-SA"/>
          <w14:textFill>
            <w14:solidFill>
              <w14:schemeClr w14:val="tx1"/>
            </w14:solidFill>
          </w14:textFill>
        </w:rPr>
        <w:t>（一）甲方逾期付款，每逾期1日按应付未付金额的</w:t>
      </w:r>
      <w:r>
        <w:rPr>
          <w:rFonts w:hint="eastAsia" w:ascii="仿宋_GB2312" w:hAnsi="仿宋_GB2312" w:eastAsia="仿宋_GB2312" w:cs="仿宋_GB2312"/>
          <w:bCs w:val="0"/>
          <w:color w:val="auto"/>
          <w:kern w:val="2"/>
          <w:sz w:val="32"/>
          <w:szCs w:val="32"/>
          <w:u w:val="none"/>
          <w:lang w:val="en-US" w:eastAsia="zh-CN" w:bidi="ar-SA"/>
        </w:rPr>
        <w:t>0.1‰向乙方支付违约金，违约金总额累计不超过应付未付金额的1%。</w:t>
      </w:r>
    </w:p>
    <w:p w14:paraId="77AC2C09">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lang w:eastAsia="zh-CN"/>
        </w:rPr>
        <w:t>逾期</w:t>
      </w:r>
      <w:r>
        <w:rPr>
          <w:rFonts w:hint="eastAsia" w:ascii="仿宋_GB2312" w:hAnsi="仿宋_GB2312" w:eastAsia="仿宋_GB2312" w:cs="仿宋_GB2312"/>
          <w:color w:val="auto"/>
          <w:sz w:val="32"/>
          <w:szCs w:val="32"/>
        </w:rPr>
        <w:t>完成</w:t>
      </w:r>
      <w:r>
        <w:rPr>
          <w:rFonts w:hint="eastAsia" w:ascii="仿宋_GB2312" w:hAnsi="仿宋_GB2312" w:eastAsia="仿宋_GB2312" w:cs="仿宋_GB2312"/>
          <w:color w:val="auto"/>
          <w:sz w:val="32"/>
          <w:szCs w:val="32"/>
          <w:lang w:eastAsia="zh-CN"/>
        </w:rPr>
        <w:t>系统的安装和</w:t>
      </w:r>
      <w:r>
        <w:rPr>
          <w:rFonts w:hint="eastAsia" w:ascii="仿宋_GB2312" w:hAnsi="仿宋_GB2312" w:eastAsia="仿宋_GB2312" w:cs="仿宋_GB2312"/>
          <w:color w:val="auto"/>
          <w:sz w:val="32"/>
          <w:szCs w:val="32"/>
        </w:rPr>
        <w:t>验收确认，如超出约定时间7个工作日，乙方需向甲方支付总价款3%的违约金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2"/>
          <w:lang w:val="en-US" w:eastAsia="zh-CN" w:bidi="ar"/>
        </w:rPr>
        <w:t>包括但不限于聘请第三方完成本合同约定工作所产生的费用、诉讼费、律师费、鉴定评估费、保全费（包含保全保险费）及执行费。若逾期给甲方造成其他损失的，乙方还应赔偿甲方由此产生的全部损失。</w:t>
      </w:r>
    </w:p>
    <w:p w14:paraId="53DFC5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如</w:t>
      </w:r>
      <w:r>
        <w:rPr>
          <w:rFonts w:hint="eastAsia" w:ascii="仿宋_GB2312" w:hAnsi="仿宋_GB2312" w:eastAsia="仿宋_GB2312" w:cs="仿宋_GB2312"/>
          <w:color w:val="auto"/>
          <w:sz w:val="32"/>
          <w:szCs w:val="32"/>
          <w:lang w:eastAsia="zh-CN"/>
        </w:rPr>
        <w:t>因</w:t>
      </w:r>
      <w:r>
        <w:rPr>
          <w:rFonts w:hint="eastAsia" w:ascii="仿宋_GB2312" w:hAnsi="仿宋_GB2312" w:eastAsia="仿宋_GB2312" w:cs="仿宋_GB2312"/>
          <w:color w:val="auto"/>
          <w:sz w:val="32"/>
          <w:szCs w:val="32"/>
        </w:rPr>
        <w:t>甲方原因无故造成乙方不能按</w:t>
      </w:r>
      <w:r>
        <w:rPr>
          <w:rFonts w:hint="eastAsia" w:ascii="仿宋_GB2312" w:hAnsi="仿宋_GB2312" w:eastAsia="仿宋_GB2312" w:cs="仿宋_GB2312"/>
          <w:color w:val="auto"/>
          <w:sz w:val="32"/>
          <w:szCs w:val="32"/>
          <w:lang w:eastAsia="zh-CN"/>
        </w:rPr>
        <w:t>合同约定</w:t>
      </w:r>
      <w:r>
        <w:rPr>
          <w:rFonts w:hint="eastAsia" w:ascii="仿宋_GB2312" w:hAnsi="仿宋_GB2312" w:eastAsia="仿宋_GB2312" w:cs="仿宋_GB2312"/>
          <w:color w:val="auto"/>
          <w:sz w:val="32"/>
          <w:szCs w:val="32"/>
        </w:rPr>
        <w:t>完成</w:t>
      </w:r>
      <w:r>
        <w:rPr>
          <w:rFonts w:hint="eastAsia" w:ascii="仿宋_GB2312" w:hAnsi="仿宋_GB2312" w:eastAsia="仿宋_GB2312" w:cs="仿宋_GB2312"/>
          <w:color w:val="auto"/>
          <w:sz w:val="32"/>
          <w:szCs w:val="32"/>
          <w:lang w:eastAsia="zh-CN"/>
        </w:rPr>
        <w:t>系统安装和</w:t>
      </w:r>
      <w:r>
        <w:rPr>
          <w:rFonts w:hint="eastAsia" w:ascii="仿宋_GB2312" w:hAnsi="仿宋_GB2312" w:eastAsia="仿宋_GB2312" w:cs="仿宋_GB2312"/>
          <w:color w:val="auto"/>
          <w:sz w:val="32"/>
          <w:szCs w:val="32"/>
        </w:rPr>
        <w:t>验收确认，</w:t>
      </w:r>
      <w:r>
        <w:rPr>
          <w:rFonts w:hint="eastAsia" w:ascii="仿宋_GB2312" w:hAnsi="仿宋_GB2312" w:eastAsia="仿宋_GB2312" w:cs="仿宋_GB2312"/>
          <w:color w:val="auto"/>
          <w:sz w:val="32"/>
          <w:szCs w:val="32"/>
          <w:lang w:eastAsia="zh-CN"/>
        </w:rPr>
        <w:t>受影响的工作期限相应顺延，直至完成系统安装和验收确认为止。</w:t>
      </w:r>
    </w:p>
    <w:p w14:paraId="35B52195">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如</w:t>
      </w:r>
      <w:r>
        <w:rPr>
          <w:rFonts w:hint="eastAsia" w:ascii="仿宋_GB2312" w:hAnsi="仿宋_GB2312" w:eastAsia="仿宋_GB2312" w:cs="仿宋_GB2312"/>
          <w:sz w:val="32"/>
          <w:szCs w:val="32"/>
          <w:lang w:eastAsia="zh-CN"/>
        </w:rPr>
        <w:t>软件</w:t>
      </w:r>
      <w:r>
        <w:rPr>
          <w:rFonts w:hint="eastAsia" w:ascii="仿宋_GB2312" w:hAnsi="仿宋_GB2312" w:eastAsia="仿宋_GB2312" w:cs="仿宋_GB2312"/>
          <w:sz w:val="32"/>
          <w:szCs w:val="32"/>
        </w:rPr>
        <w:t>系统</w:t>
      </w:r>
      <w:r>
        <w:rPr>
          <w:rFonts w:hint="eastAsia" w:ascii="仿宋_GB2312" w:hAnsi="仿宋_GB2312" w:eastAsia="仿宋_GB2312" w:cs="仿宋_GB2312"/>
          <w:sz w:val="32"/>
          <w:szCs w:val="32"/>
          <w:lang w:eastAsia="zh-CN"/>
        </w:rPr>
        <w:t>安装后</w:t>
      </w:r>
      <w:r>
        <w:rPr>
          <w:rFonts w:hint="eastAsia" w:ascii="仿宋_GB2312" w:hAnsi="仿宋_GB2312" w:eastAsia="仿宋_GB2312" w:cs="仿宋_GB2312"/>
          <w:sz w:val="32"/>
          <w:szCs w:val="32"/>
        </w:rPr>
        <w:t>无法</w:t>
      </w:r>
      <w:r>
        <w:rPr>
          <w:rFonts w:hint="eastAsia" w:ascii="仿宋_GB2312" w:hAnsi="仿宋_GB2312" w:eastAsia="仿宋_GB2312" w:cs="仿宋_GB2312"/>
          <w:sz w:val="32"/>
          <w:szCs w:val="32"/>
          <w:lang w:eastAsia="zh-CN"/>
        </w:rPr>
        <w:t>正常使用</w:t>
      </w:r>
      <w:r>
        <w:rPr>
          <w:rFonts w:hint="eastAsia" w:ascii="仿宋_GB2312" w:hAnsi="仿宋_GB2312" w:eastAsia="仿宋_GB2312" w:cs="仿宋_GB2312"/>
          <w:sz w:val="32"/>
          <w:szCs w:val="32"/>
        </w:rPr>
        <w:t>，</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乙方需在3日内完成系统调试并正常使用，若乙方逾期未修复或修复后仍无法满足本合同约定的系统基本功能要求，甲方有权单方解除合同，乙方须在10个工作日内全</w:t>
      </w:r>
      <w:r>
        <w:rPr>
          <w:rFonts w:hint="eastAsia" w:ascii="仿宋_GB2312" w:hAnsi="仿宋_GB2312" w:eastAsia="仿宋_GB2312" w:cs="仿宋_GB2312"/>
          <w:strike w:val="0"/>
          <w:dstrike w:val="0"/>
          <w:color w:val="auto"/>
          <w:sz w:val="32"/>
          <w:szCs w:val="32"/>
          <w:lang w:eastAsia="zh-CN"/>
        </w:rPr>
        <w:t>额退还</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甲方已支付款项。</w:t>
      </w:r>
    </w:p>
    <w:p w14:paraId="3B905A81">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系统维护期内，甲方提出技术服务支持请求并经乙方确认后，乙方应在48小时内提供实质性响应（包括但不限于远程诊断、电话指导、派员现场处理等）。对于严重影响系统核心功能运行的重大故障，乙方应在72小时内解决至正常使用状态；对于一般性故障，双方应协商确定合理的解决期限。</w:t>
      </w:r>
    </w:p>
    <w:p w14:paraId="549EE683">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六、不可抗力条款</w:t>
      </w:r>
    </w:p>
    <w:p w14:paraId="510AA73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因战争、地震、火灾、洪水、台风等不可预见、不能避免且不能克服的不可抗力事件，导致一方不能履行本合同的，受影响方应及时通知对方，</w:t>
      </w:r>
      <w:r>
        <w:rPr>
          <w:rFonts w:hint="eastAsia" w:ascii="仿宋_GB2312" w:hAnsi="仿宋_GB2312" w:eastAsia="仿宋_GB2312" w:cs="仿宋_GB2312"/>
          <w:color w:val="000000" w:themeColor="text1"/>
          <w:sz w:val="32"/>
          <w:szCs w:val="32"/>
          <w:lang w:eastAsia="zh-CN"/>
          <w14:textFill>
            <w14:solidFill>
              <w14:schemeClr w14:val="tx1"/>
            </w14:solidFill>
          </w14:textFill>
        </w:rPr>
        <w:t>经双方协商一致，互不承担违约责任，本合同终止。</w:t>
      </w:r>
    </w:p>
    <w:p w14:paraId="46175F1E">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七、争议解决</w:t>
      </w:r>
    </w:p>
    <w:p w14:paraId="13B6C32D">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凡因执行本合同所发生的或与本合同有关的一切争议，双方应通过友好协商解决，如果协商不能解决，</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可向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甲方所在地有管辖权</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法院起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诉讼解决。</w:t>
      </w:r>
    </w:p>
    <w:p w14:paraId="2300AED7">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八</w:t>
      </w:r>
      <w:r>
        <w:rPr>
          <w:rFonts w:hint="default" w:ascii="黑体" w:hAnsi="黑体" w:eastAsia="黑体" w:cs="黑体"/>
          <w:color w:val="000000" w:themeColor="text1"/>
          <w:sz w:val="32"/>
          <w:szCs w:val="32"/>
          <w:lang w:eastAsia="zh-CN"/>
          <w14:textFill>
            <w14:solidFill>
              <w14:schemeClr w14:val="tx1"/>
            </w14:solidFill>
          </w14:textFill>
        </w:rPr>
        <w:t>、其它</w:t>
      </w:r>
      <w:r>
        <w:rPr>
          <w:rFonts w:hint="eastAsia" w:ascii="黑体" w:hAnsi="黑体" w:eastAsia="黑体" w:cs="黑体"/>
          <w:color w:val="000000" w:themeColor="text1"/>
          <w:sz w:val="32"/>
          <w:szCs w:val="32"/>
          <w:lang w:eastAsia="zh-CN"/>
          <w14:textFill>
            <w14:solidFill>
              <w14:schemeClr w14:val="tx1"/>
            </w14:solidFill>
          </w14:textFill>
        </w:rPr>
        <w:t>约定事项</w:t>
      </w:r>
    </w:p>
    <w:p w14:paraId="0BCC1104">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本合同一式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叁</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份，甲方执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两</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乙方执一份，经甲乙双方签字盖章后生效。</w:t>
      </w:r>
    </w:p>
    <w:p w14:paraId="5FDCD74E">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未尽事宜可签订补充协议，补充协议与本合同具有同等法律效力。</w:t>
      </w:r>
    </w:p>
    <w:p w14:paraId="17BD3C58">
      <w:pPr>
        <w:keepNext w:val="0"/>
        <w:keepLines w:val="0"/>
        <w:pageBreakBefore w:val="0"/>
        <w:widowControl w:val="0"/>
        <w:kinsoku/>
        <w:wordWrap/>
        <w:overflowPunct/>
        <w:topLinePunct w:val="0"/>
        <w:autoSpaceDE/>
        <w:autoSpaceDN/>
        <w:bidi w:val="0"/>
        <w:adjustRightInd/>
        <w:snapToGrid/>
        <w:spacing w:after="0" w:line="360" w:lineRule="exact"/>
        <w:ind w:firstLine="640" w:firstLineChars="200"/>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31A74509">
      <w:pPr>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66DE7DF3">
      <w:pPr>
        <w:keepNext w:val="0"/>
        <w:keepLines w:val="0"/>
        <w:pageBreakBefore w:val="0"/>
        <w:widowControl w:val="0"/>
        <w:kinsoku/>
        <w:wordWrap/>
        <w:overflowPunct/>
        <w:topLinePunct w:val="0"/>
        <w:autoSpaceDE/>
        <w:autoSpaceDN/>
        <w:bidi w:val="0"/>
        <w:adjustRightInd/>
        <w:snapToGrid/>
        <w:spacing w:after="0" w:line="400" w:lineRule="exact"/>
        <w:ind w:firstLine="640" w:firstLineChars="200"/>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456509B5">
      <w:pPr>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t xml:space="preserve">甲方（盖章）： </w:t>
      </w:r>
      <w:r>
        <w:rPr>
          <w:rFonts w:hint="eastAsia" w:ascii="Times New Roman" w:hAnsi="Times New Roman" w:eastAsia="仿宋_GB2312" w:cs="Times New Roman"/>
          <w:strike w:val="0"/>
          <w:dstrike w:val="0"/>
          <w:color w:val="000000" w:themeColor="text1"/>
          <w:sz w:val="32"/>
          <w:szCs w:val="32"/>
          <w:lang w:val="en-US" w:eastAsia="zh-CN"/>
          <w14:textFill>
            <w14:solidFill>
              <w14:schemeClr w14:val="tx1"/>
            </w14:solidFill>
          </w14:textFill>
        </w:rPr>
        <w:t xml:space="preserve">               </w:t>
      </w:r>
      <w:r>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t xml:space="preserve">乙方（盖章）：                           </w:t>
      </w:r>
    </w:p>
    <w:p w14:paraId="24C14B08">
      <w:pPr>
        <w:keepNext w:val="0"/>
        <w:keepLines w:val="0"/>
        <w:pageBreakBefore w:val="0"/>
        <w:widowControl w:val="0"/>
        <w:kinsoku/>
        <w:wordWrap/>
        <w:overflowPunct/>
        <w:topLinePunct w:val="0"/>
        <w:autoSpaceDE/>
        <w:autoSpaceDN/>
        <w:bidi w:val="0"/>
        <w:adjustRightInd/>
        <w:snapToGrid/>
        <w:spacing w:after="0" w:line="280" w:lineRule="exact"/>
        <w:ind w:firstLine="640" w:firstLineChars="200"/>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5AF93EE2">
      <w:pPr>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t>统一信用代码：</w:t>
      </w:r>
      <w:r>
        <w:rPr>
          <w:rFonts w:hint="eastAsia" w:ascii="Times New Roman" w:hAnsi="Times New Roman" w:eastAsia="仿宋_GB2312" w:cs="Times New Roman"/>
          <w:strike w:val="0"/>
          <w:dstrike w:val="0"/>
          <w:color w:val="000000" w:themeColor="text1"/>
          <w:sz w:val="32"/>
          <w:szCs w:val="32"/>
          <w:lang w:val="en-US" w:eastAsia="zh-CN"/>
          <w14:textFill>
            <w14:solidFill>
              <w14:schemeClr w14:val="tx1"/>
            </w14:solidFill>
          </w14:textFill>
        </w:rPr>
        <w:t xml:space="preserve">                </w:t>
      </w:r>
      <w:r>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t>统一信用代码：：</w:t>
      </w:r>
    </w:p>
    <w:p w14:paraId="4B05225C">
      <w:pPr>
        <w:pStyle w:val="20"/>
        <w:keepNext w:val="0"/>
        <w:keepLines w:val="0"/>
        <w:pageBreakBefore w:val="0"/>
        <w:widowControl/>
        <w:kinsoku/>
        <w:wordWrap/>
        <w:overflowPunct/>
        <w:topLinePunct w:val="0"/>
        <w:autoSpaceDE/>
        <w:autoSpaceDN/>
        <w:bidi w:val="0"/>
        <w:adjustRightInd/>
        <w:snapToGrid/>
        <w:spacing w:line="280" w:lineRule="exact"/>
        <w:ind w:left="0" w:leftChars="0" w:firstLine="0" w:firstLineChars="0"/>
        <w:textAlignment w:val="auto"/>
        <w:rPr>
          <w:rFonts w:hint="eastAsia"/>
          <w:sz w:val="32"/>
          <w:szCs w:val="32"/>
          <w:lang w:eastAsia="zh-CN"/>
        </w:rPr>
      </w:pPr>
    </w:p>
    <w:p w14:paraId="2A40458A">
      <w:pPr>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t xml:space="preserve">联系地址：                    联系地址：        </w:t>
      </w:r>
    </w:p>
    <w:p w14:paraId="38EAC978">
      <w:pPr>
        <w:keepNext w:val="0"/>
        <w:keepLines w:val="0"/>
        <w:pageBreakBefore w:val="0"/>
        <w:widowControl w:val="0"/>
        <w:kinsoku/>
        <w:wordWrap/>
        <w:overflowPunct/>
        <w:topLinePunct w:val="0"/>
        <w:autoSpaceDE/>
        <w:autoSpaceDN/>
        <w:bidi w:val="0"/>
        <w:adjustRightInd/>
        <w:snapToGrid/>
        <w:spacing w:after="0" w:line="280" w:lineRule="exact"/>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53BFCF07">
      <w:pPr>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t>法定代表人：                  法定代表人：</w:t>
      </w:r>
    </w:p>
    <w:p w14:paraId="29AD35BE">
      <w:pPr>
        <w:keepNext w:val="0"/>
        <w:keepLines w:val="0"/>
        <w:pageBreakBefore w:val="0"/>
        <w:widowControl w:val="0"/>
        <w:kinsoku/>
        <w:wordWrap/>
        <w:overflowPunct/>
        <w:topLinePunct w:val="0"/>
        <w:autoSpaceDE/>
        <w:autoSpaceDN/>
        <w:bidi w:val="0"/>
        <w:adjustRightInd/>
        <w:snapToGrid/>
        <w:spacing w:after="0" w:line="280" w:lineRule="exact"/>
        <w:ind w:firstLine="640" w:firstLineChars="200"/>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0D6CFA73">
      <w:pPr>
        <w:pStyle w:val="20"/>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pPr>
      <w:r>
        <w:rPr>
          <w:rFonts w:hint="eastAsia"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t>经办人：                      经办人：</w:t>
      </w:r>
    </w:p>
    <w:p w14:paraId="4D150603">
      <w:pPr>
        <w:pStyle w:val="20"/>
        <w:keepNext w:val="0"/>
        <w:keepLines w:val="0"/>
        <w:pageBreakBefore w:val="0"/>
        <w:widowControl/>
        <w:kinsoku/>
        <w:wordWrap/>
        <w:overflowPunct/>
        <w:topLinePunct w:val="0"/>
        <w:autoSpaceDE/>
        <w:autoSpaceDN/>
        <w:bidi w:val="0"/>
        <w:adjustRightInd/>
        <w:snapToGrid/>
        <w:spacing w:line="280" w:lineRule="exact"/>
        <w:ind w:left="0" w:leftChars="0" w:firstLine="0" w:firstLineChars="0"/>
        <w:textAlignment w:val="auto"/>
        <w:rPr>
          <w:rFonts w:hint="default"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pPr>
    </w:p>
    <w:p w14:paraId="3A1497E9">
      <w:pPr>
        <w:pStyle w:val="20"/>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pPr>
      <w:r>
        <w:rPr>
          <w:rFonts w:hint="eastAsia"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t>联系电话：                    联系电话：</w:t>
      </w:r>
    </w:p>
    <w:p w14:paraId="5B0A132E">
      <w:pPr>
        <w:pStyle w:val="20"/>
        <w:keepNext w:val="0"/>
        <w:keepLines w:val="0"/>
        <w:pageBreakBefore w:val="0"/>
        <w:widowControl/>
        <w:kinsoku/>
        <w:wordWrap/>
        <w:overflowPunct/>
        <w:topLinePunct w:val="0"/>
        <w:autoSpaceDE/>
        <w:autoSpaceDN/>
        <w:bidi w:val="0"/>
        <w:adjustRightInd/>
        <w:snapToGrid/>
        <w:spacing w:line="280" w:lineRule="exact"/>
        <w:ind w:left="0" w:leftChars="0" w:firstLine="0" w:firstLineChars="0"/>
        <w:textAlignment w:val="auto"/>
        <w:rPr>
          <w:rFonts w:hint="default"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pPr>
    </w:p>
    <w:p w14:paraId="3A9AE5E1">
      <w:pPr>
        <w:pStyle w:val="20"/>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default"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pPr>
      <w:r>
        <w:rPr>
          <w:rFonts w:hint="eastAsia"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t>开户行：                      开户行：</w:t>
      </w:r>
    </w:p>
    <w:p w14:paraId="16B93314">
      <w:pPr>
        <w:pStyle w:val="20"/>
        <w:keepNext w:val="0"/>
        <w:keepLines w:val="0"/>
        <w:pageBreakBefore w:val="0"/>
        <w:widowControl/>
        <w:kinsoku/>
        <w:wordWrap/>
        <w:overflowPunct/>
        <w:topLinePunct w:val="0"/>
        <w:autoSpaceDE/>
        <w:autoSpaceDN/>
        <w:bidi w:val="0"/>
        <w:adjustRightInd/>
        <w:snapToGrid/>
        <w:spacing w:line="280" w:lineRule="exact"/>
        <w:ind w:left="0" w:leftChars="0" w:firstLine="0" w:firstLineChars="0"/>
        <w:textAlignment w:val="auto"/>
        <w:rPr>
          <w:rFonts w:hint="default"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pPr>
    </w:p>
    <w:p w14:paraId="74D1477F">
      <w:pPr>
        <w:pStyle w:val="20"/>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default"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pPr>
      <w:r>
        <w:rPr>
          <w:rFonts w:hint="eastAsia" w:ascii="Times New Roman" w:hAnsi="Times New Roman" w:eastAsia="仿宋_GB2312" w:cs="Times New Roman"/>
          <w:bCs w:val="0"/>
          <w:strike w:val="0"/>
          <w:dstrike w:val="0"/>
          <w:color w:val="000000" w:themeColor="text1"/>
          <w:kern w:val="2"/>
          <w:sz w:val="32"/>
          <w:szCs w:val="32"/>
          <w:u w:val="none"/>
          <w:lang w:val="en-US" w:eastAsia="zh-CN" w:bidi="ar-SA"/>
          <w14:textFill>
            <w14:solidFill>
              <w14:schemeClr w14:val="tx1"/>
            </w14:solidFill>
          </w14:textFill>
        </w:rPr>
        <w:t>账  号：                      账  号：</w:t>
      </w:r>
    </w:p>
    <w:p w14:paraId="6D799D6A">
      <w:pPr>
        <w:keepNext w:val="0"/>
        <w:keepLines w:val="0"/>
        <w:pageBreakBefore w:val="0"/>
        <w:widowControl w:val="0"/>
        <w:kinsoku/>
        <w:wordWrap/>
        <w:overflowPunct/>
        <w:topLinePunct w:val="0"/>
        <w:autoSpaceDE/>
        <w:autoSpaceDN/>
        <w:bidi w:val="0"/>
        <w:adjustRightInd/>
        <w:snapToGrid/>
        <w:spacing w:after="0" w:line="280" w:lineRule="exact"/>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0DEC7921">
      <w:pPr>
        <w:keepNext w:val="0"/>
        <w:keepLines w:val="0"/>
        <w:pageBreakBefore w:val="0"/>
        <w:widowControl w:val="0"/>
        <w:kinsoku/>
        <w:wordWrap/>
        <w:overflowPunct/>
        <w:topLinePunct w:val="0"/>
        <w:autoSpaceDE/>
        <w:autoSpaceDN/>
        <w:bidi w:val="0"/>
        <w:adjustRightInd/>
        <w:snapToGrid/>
        <w:spacing w:after="0" w:line="360" w:lineRule="exact"/>
        <w:ind w:firstLine="2560" w:firstLineChars="800"/>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38F54B5D">
      <w:pPr>
        <w:keepNext w:val="0"/>
        <w:keepLines w:val="0"/>
        <w:pageBreakBefore w:val="0"/>
        <w:widowControl w:val="0"/>
        <w:kinsoku/>
        <w:wordWrap/>
        <w:overflowPunct/>
        <w:topLinePunct w:val="0"/>
        <w:autoSpaceDE/>
        <w:autoSpaceDN/>
        <w:bidi w:val="0"/>
        <w:adjustRightInd/>
        <w:snapToGrid/>
        <w:spacing w:after="0" w:line="360" w:lineRule="exact"/>
        <w:ind w:firstLine="2560" w:firstLineChars="800"/>
        <w:textAlignment w:val="auto"/>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pPr>
    </w:p>
    <w:p w14:paraId="4154B5FB">
      <w:pPr>
        <w:pStyle w:val="7"/>
        <w:rPr>
          <w:rFonts w:hint="eastAsia"/>
          <w:color w:val="auto"/>
          <w:sz w:val="32"/>
          <w:szCs w:val="32"/>
          <w:highlight w:val="none"/>
          <w:lang w:val="en-US" w:eastAsia="zh-CN"/>
        </w:rPr>
      </w:pPr>
      <w:r>
        <w:rPr>
          <w:rFonts w:hint="eastAsia" w:ascii="Times New Roman" w:hAnsi="Times New Roman" w:eastAsia="仿宋_GB2312" w:cs="Times New Roman"/>
          <w:strike w:val="0"/>
          <w:dstrike w:val="0"/>
          <w:color w:val="000000" w:themeColor="text1"/>
          <w:sz w:val="32"/>
          <w:szCs w:val="32"/>
          <w:lang w:eastAsia="zh-CN"/>
          <w14:textFill>
            <w14:solidFill>
              <w14:schemeClr w14:val="tx1"/>
            </w14:solidFill>
          </w14:textFill>
        </w:rPr>
        <w:t xml:space="preserve">签订日期：    年    月    日      </w:t>
      </w:r>
    </w:p>
    <w:sectPr>
      <w:headerReference r:id="rId3" w:type="default"/>
      <w:footerReference r:id="rId4" w:type="default"/>
      <w:pgSz w:w="11906" w:h="16838"/>
      <w:pgMar w:top="1304" w:right="1247" w:bottom="130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金山简黑体">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AF9B2">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6478E">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E6478E">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6F61D">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CF8449"/>
    <w:multiLevelType w:val="singleLevel"/>
    <w:tmpl w:val="B9CF8449"/>
    <w:lvl w:ilvl="0" w:tentative="0">
      <w:start w:val="1"/>
      <w:numFmt w:val="chineseCounting"/>
      <w:suff w:val="nothing"/>
      <w:lvlText w:val="%1、"/>
      <w:lvlJc w:val="left"/>
      <w:pPr>
        <w:ind w:left="-10"/>
      </w:pPr>
      <w:rPr>
        <w:rFonts w:hint="eastAsia"/>
      </w:rPr>
    </w:lvl>
  </w:abstractNum>
  <w:abstractNum w:abstractNumId="1">
    <w:nsid w:val="D01955E0"/>
    <w:multiLevelType w:val="singleLevel"/>
    <w:tmpl w:val="D01955E0"/>
    <w:lvl w:ilvl="0" w:tentative="0">
      <w:start w:val="1"/>
      <w:numFmt w:val="chineseCounting"/>
      <w:suff w:val="nothing"/>
      <w:lvlText w:val="（%1）"/>
      <w:lvlJc w:val="left"/>
      <w:rPr>
        <w:rFonts w:hint="eastAsia" w:ascii="楷体" w:hAnsi="楷体" w:eastAsia="楷体" w:cs="楷体"/>
        <w:sz w:val="32"/>
        <w:szCs w:val="32"/>
      </w:rPr>
    </w:lvl>
  </w:abstractNum>
  <w:abstractNum w:abstractNumId="2">
    <w:nsid w:val="713B4018"/>
    <w:multiLevelType w:val="singleLevel"/>
    <w:tmpl w:val="713B4018"/>
    <w:lvl w:ilvl="0" w:tentative="0">
      <w:start w:val="1"/>
      <w:numFmt w:val="upperLetter"/>
      <w:pStyle w:val="2"/>
      <w:lvlText w:val="%1."/>
      <w:lvlJc w:val="left"/>
      <w:pPr>
        <w:tabs>
          <w:tab w:val="left" w:pos="315"/>
        </w:tabs>
        <w:ind w:left="315" w:hanging="315"/>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NjZlMGZkMGY2ZDhhNjhhYzM2ZWNkZGQ1NTkwMzkifQ=="/>
  </w:docVars>
  <w:rsids>
    <w:rsidRoot w:val="53944F5A"/>
    <w:rsid w:val="0052726E"/>
    <w:rsid w:val="00DB3E35"/>
    <w:rsid w:val="028872B3"/>
    <w:rsid w:val="03576C1A"/>
    <w:rsid w:val="045A7BC6"/>
    <w:rsid w:val="088C56C8"/>
    <w:rsid w:val="09183888"/>
    <w:rsid w:val="098220EE"/>
    <w:rsid w:val="0EDC0957"/>
    <w:rsid w:val="10801226"/>
    <w:rsid w:val="10E62C2A"/>
    <w:rsid w:val="12FD73A6"/>
    <w:rsid w:val="16D40F0B"/>
    <w:rsid w:val="177C13BA"/>
    <w:rsid w:val="1C424981"/>
    <w:rsid w:val="1C774C30"/>
    <w:rsid w:val="1CEB23A0"/>
    <w:rsid w:val="1E534D12"/>
    <w:rsid w:val="1EB647CE"/>
    <w:rsid w:val="1FA80734"/>
    <w:rsid w:val="208A6DFA"/>
    <w:rsid w:val="22A63D70"/>
    <w:rsid w:val="22F3650C"/>
    <w:rsid w:val="23FD0CBE"/>
    <w:rsid w:val="249742C4"/>
    <w:rsid w:val="253E5F41"/>
    <w:rsid w:val="25657549"/>
    <w:rsid w:val="28476911"/>
    <w:rsid w:val="285B7229"/>
    <w:rsid w:val="29435CBF"/>
    <w:rsid w:val="29D06CB4"/>
    <w:rsid w:val="2B4125A4"/>
    <w:rsid w:val="2BC5112A"/>
    <w:rsid w:val="2DA359FB"/>
    <w:rsid w:val="2DA44992"/>
    <w:rsid w:val="2DB04AD2"/>
    <w:rsid w:val="2EFD6181"/>
    <w:rsid w:val="2FAF3AB2"/>
    <w:rsid w:val="33AE01CB"/>
    <w:rsid w:val="341A0E58"/>
    <w:rsid w:val="34C62E5D"/>
    <w:rsid w:val="36086143"/>
    <w:rsid w:val="370005F2"/>
    <w:rsid w:val="378E1D53"/>
    <w:rsid w:val="37B5500C"/>
    <w:rsid w:val="382A3E18"/>
    <w:rsid w:val="38F80D91"/>
    <w:rsid w:val="38FB0519"/>
    <w:rsid w:val="394D794F"/>
    <w:rsid w:val="39CD01E2"/>
    <w:rsid w:val="3A455068"/>
    <w:rsid w:val="3B4501F9"/>
    <w:rsid w:val="3C277297"/>
    <w:rsid w:val="3CB14EAA"/>
    <w:rsid w:val="3F776D55"/>
    <w:rsid w:val="3FF41C9D"/>
    <w:rsid w:val="431A331F"/>
    <w:rsid w:val="475B2D06"/>
    <w:rsid w:val="4E3D383A"/>
    <w:rsid w:val="4EAD2033"/>
    <w:rsid w:val="4EC37B11"/>
    <w:rsid w:val="4ECC61A8"/>
    <w:rsid w:val="4EF10D13"/>
    <w:rsid w:val="5219645D"/>
    <w:rsid w:val="52C04A22"/>
    <w:rsid w:val="53787DD2"/>
    <w:rsid w:val="53944F5A"/>
    <w:rsid w:val="5552288C"/>
    <w:rsid w:val="56594AC8"/>
    <w:rsid w:val="57590255"/>
    <w:rsid w:val="577E66ED"/>
    <w:rsid w:val="5C0D1BAE"/>
    <w:rsid w:val="5C164F06"/>
    <w:rsid w:val="616F7CA4"/>
    <w:rsid w:val="62631AFA"/>
    <w:rsid w:val="629A6A14"/>
    <w:rsid w:val="6457430E"/>
    <w:rsid w:val="652A4208"/>
    <w:rsid w:val="667473F9"/>
    <w:rsid w:val="67BF35F3"/>
    <w:rsid w:val="68042FE2"/>
    <w:rsid w:val="6B4B0FFA"/>
    <w:rsid w:val="6BB243A2"/>
    <w:rsid w:val="6CF05300"/>
    <w:rsid w:val="6CFD49F7"/>
    <w:rsid w:val="6E3E67F4"/>
    <w:rsid w:val="6E9024E6"/>
    <w:rsid w:val="6F6504E5"/>
    <w:rsid w:val="70117A67"/>
    <w:rsid w:val="7386594A"/>
    <w:rsid w:val="74770004"/>
    <w:rsid w:val="76674885"/>
    <w:rsid w:val="77CB499F"/>
    <w:rsid w:val="789165C7"/>
    <w:rsid w:val="79483E82"/>
    <w:rsid w:val="7AE53FCA"/>
    <w:rsid w:val="7BE64AFE"/>
    <w:rsid w:val="7DE46BC8"/>
    <w:rsid w:val="7EF3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numPr>
        <w:ilvl w:val="0"/>
        <w:numId w:val="1"/>
      </w:numPr>
      <w:spacing w:line="360" w:lineRule="auto"/>
      <w:outlineLvl w:val="1"/>
    </w:pPr>
    <w:rPr>
      <w:b/>
      <w:sz w:val="24"/>
      <w:szCs w:val="20"/>
    </w:rPr>
  </w:style>
  <w:style w:type="paragraph" w:styleId="3">
    <w:name w:val="heading 3"/>
    <w:basedOn w:val="1"/>
    <w:next w:val="1"/>
    <w:autoRedefine/>
    <w:qFormat/>
    <w:uiPriority w:val="0"/>
    <w:pPr>
      <w:keepNext/>
      <w:keepLines/>
      <w:spacing w:before="260" w:beforeLines="0" w:after="260" w:afterLines="0" w:line="413" w:lineRule="auto"/>
      <w:outlineLvl w:val="2"/>
    </w:pPr>
    <w:rPr>
      <w:rFonts w:cs="Times New Roman"/>
      <w:b/>
      <w:bCs/>
      <w:sz w:val="32"/>
      <w:szCs w:val="32"/>
    </w:rPr>
  </w:style>
  <w:style w:type="character" w:default="1" w:styleId="11">
    <w:name w:val="Default Paragraph Font"/>
    <w:autoRedefine/>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14"/>
    <w:qFormat/>
    <w:uiPriority w:val="0"/>
    <w:pPr>
      <w:keepNext w:val="0"/>
      <w:keepLines w:val="0"/>
      <w:widowControl w:val="0"/>
      <w:suppressLineNumbers w:val="0"/>
      <w:spacing w:before="0" w:beforeAutospacing="0" w:after="0" w:afterAutospacing="0"/>
      <w:ind w:left="0" w:right="0"/>
      <w:jc w:val="left"/>
    </w:pPr>
    <w:rPr>
      <w:rFonts w:hint="default" w:ascii="Times New Roman" w:hAnsi="Times New Roman" w:eastAsia="宋体" w:cs="Times New Roman"/>
      <w:kern w:val="2"/>
      <w:sz w:val="21"/>
      <w:szCs w:val="20"/>
      <w:lang w:val="en-US" w:eastAsia="zh-CN" w:bidi="ar"/>
    </w:rPr>
  </w:style>
  <w:style w:type="paragraph" w:styleId="5">
    <w:name w:val="Body Text"/>
    <w:basedOn w:val="1"/>
    <w:next w:val="6"/>
    <w:link w:val="16"/>
    <w:qFormat/>
    <w:uiPriority w:val="0"/>
    <w:pPr>
      <w:spacing w:after="120"/>
    </w:pPr>
  </w:style>
  <w:style w:type="paragraph" w:styleId="6">
    <w:name w:val="toc 2"/>
    <w:basedOn w:val="1"/>
    <w:next w:val="1"/>
    <w:semiHidden/>
    <w:qFormat/>
    <w:uiPriority w:val="0"/>
    <w:pPr>
      <w:ind w:left="210"/>
      <w:jc w:val="left"/>
    </w:pPr>
    <w:rPr>
      <w:rFonts w:ascii="Times New Roman" w:hAnsi="Times New Roman"/>
      <w:smallCaps/>
      <w:sz w:val="20"/>
    </w:rPr>
  </w:style>
  <w:style w:type="paragraph" w:styleId="7">
    <w:name w:val="footer"/>
    <w:basedOn w:val="1"/>
    <w:link w:val="15"/>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customStyle="1" w:styleId="14">
    <w:name w:val="批注文字 Char"/>
    <w:basedOn w:val="11"/>
    <w:link w:val="4"/>
    <w:qFormat/>
    <w:uiPriority w:val="0"/>
    <w:rPr>
      <w:kern w:val="2"/>
      <w:sz w:val="21"/>
    </w:rPr>
  </w:style>
  <w:style w:type="character" w:customStyle="1" w:styleId="15">
    <w:name w:val="页脚 Char"/>
    <w:basedOn w:val="11"/>
    <w:link w:val="7"/>
    <w:qFormat/>
    <w:uiPriority w:val="0"/>
    <w:rPr>
      <w:kern w:val="2"/>
      <w:sz w:val="18"/>
    </w:rPr>
  </w:style>
  <w:style w:type="character" w:customStyle="1" w:styleId="16">
    <w:name w:val="正文文本 Char"/>
    <w:basedOn w:val="11"/>
    <w:link w:val="5"/>
    <w:qFormat/>
    <w:uiPriority w:val="0"/>
    <w:rPr>
      <w:rFonts w:hint="eastAsia" w:ascii="金山简黑体" w:hAnsi="Courier New" w:eastAsia="金山简黑体" w:cs="金山简黑体"/>
      <w:b/>
      <w:spacing w:val="-8"/>
      <w:kern w:val="2"/>
      <w:sz w:val="44"/>
    </w:rPr>
  </w:style>
  <w:style w:type="paragraph" w:customStyle="1" w:styleId="17">
    <w:name w:val="正文_0"/>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文本_0"/>
    <w:basedOn w:val="17"/>
    <w:qFormat/>
    <w:uiPriority w:val="0"/>
    <w:pPr>
      <w:spacing w:after="120" w:afterLines="0"/>
    </w:pPr>
  </w:style>
  <w:style w:type="paragraph" w:customStyle="1" w:styleId="19">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5274</Words>
  <Characters>5461</Characters>
  <Lines>0</Lines>
  <Paragraphs>0</Paragraphs>
  <TotalTime>54</TotalTime>
  <ScaleCrop>false</ScaleCrop>
  <LinksUpToDate>false</LinksUpToDate>
  <CharactersWithSpaces>5898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2022-05-05T07:27:00Z</dcterms:created>
  <dc:creator>第二工程公司</dc:creator>
  <cp:lastModifiedBy>椰子糖</cp:lastModifiedBy>
  <cp:lastPrinted>2025-09-29T00:43:00Z</cp:lastPrinted>
  <dcterms:modified xsi:type="dcterms:W3CDTF">2025-10-11T07:26:52Z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B5269BC60EA74D4BA475B676DA040DC5_13</vt:lpwstr>
  </property>
  <property fmtid="{D5CDD505-2E9C-101B-9397-08002B2CF9AE}" pid="4" name="KSOTemplateDocerSaveRecord">
    <vt:lpwstr>eyJoZGlkIjoiZTA3MTc3ZTY5OTcxY2NlYmVkMTM5NjAyMGMyZDRhMmUiLCJ1c2VySWQiOiI0MDE1NzAyOTQifQ==</vt:lpwstr>
  </property>
</Properties>
</file>