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0B393">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Theme="minorEastAsia" w:hAnsiTheme="minorEastAsia" w:eastAsiaTheme="minorEastAsia" w:cstheme="minorEastAsia"/>
          <w:color w:val="auto"/>
          <w:sz w:val="28"/>
          <w:szCs w:val="28"/>
          <w:highlight w:val="none"/>
          <w:lang w:val="en-US" w:eastAsia="zh-CN"/>
        </w:rPr>
      </w:pPr>
      <w:bookmarkStart w:id="0" w:name="_GoBack"/>
      <w:bookmarkEnd w:id="0"/>
      <w:r>
        <w:rPr>
          <w:rFonts w:hint="eastAsia" w:asciiTheme="minorEastAsia" w:hAnsiTheme="minorEastAsia" w:eastAsiaTheme="minorEastAsia" w:cstheme="minorEastAsia"/>
          <w:color w:val="auto"/>
          <w:sz w:val="28"/>
          <w:szCs w:val="28"/>
          <w:highlight w:val="none"/>
          <w:lang w:eastAsia="zh-CN"/>
        </w:rPr>
        <w:t>附件</w:t>
      </w:r>
      <w:r>
        <w:rPr>
          <w:rFonts w:hint="eastAsia" w:asciiTheme="minorEastAsia" w:hAnsiTheme="minorEastAsia" w:eastAsiaTheme="minorEastAsia" w:cstheme="minorEastAsia"/>
          <w:color w:val="auto"/>
          <w:sz w:val="28"/>
          <w:szCs w:val="28"/>
          <w:highlight w:val="none"/>
          <w:lang w:val="en-US" w:eastAsia="zh-CN"/>
        </w:rPr>
        <w:t>1</w:t>
      </w:r>
    </w:p>
    <w:p w14:paraId="26DD7A94">
      <w:pPr>
        <w:keepNext w:val="0"/>
        <w:keepLines w:val="0"/>
        <w:pageBreakBefore w:val="0"/>
        <w:kinsoku/>
        <w:wordWrap/>
        <w:overflowPunct/>
        <w:topLinePunct w:val="0"/>
        <w:autoSpaceDE/>
        <w:autoSpaceDN/>
        <w:bidi w:val="0"/>
        <w:adjustRightInd/>
        <w:spacing w:line="600" w:lineRule="exact"/>
        <w:jc w:val="center"/>
        <w:textAlignment w:val="auto"/>
        <w:rPr>
          <w:rFonts w:hint="eastAsia" w:hAnsi="宋体" w:eastAsia="宋体" w:cs="Times New Roman"/>
          <w:color w:val="auto"/>
          <w:sz w:val="52"/>
          <w:szCs w:val="52"/>
          <w:highlight w:val="none"/>
        </w:rPr>
      </w:pPr>
      <w:r>
        <w:rPr>
          <w:rFonts w:hint="eastAsia" w:hAnsi="宋体" w:eastAsia="宋体" w:cs="Times New Roman"/>
          <w:color w:val="auto"/>
          <w:sz w:val="52"/>
          <w:szCs w:val="52"/>
          <w:highlight w:val="none"/>
        </w:rPr>
        <w:t>报价表</w:t>
      </w:r>
    </w:p>
    <w:p w14:paraId="28845439">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auto"/>
          <w:sz w:val="32"/>
          <w:szCs w:val="32"/>
          <w:highlight w:val="none"/>
        </w:rPr>
      </w:pPr>
    </w:p>
    <w:p w14:paraId="6815D9AA">
      <w:pPr>
        <w:keepNext w:val="0"/>
        <w:keepLines w:val="0"/>
        <w:pageBreakBefore w:val="0"/>
        <w:kinsoku/>
        <w:wordWrap/>
        <w:overflowPunct/>
        <w:topLinePunct w:val="0"/>
        <w:autoSpaceDE/>
        <w:autoSpaceDN/>
        <w:bidi w:val="0"/>
        <w:adjustRightInd/>
        <w:spacing w:line="600" w:lineRule="exact"/>
        <w:textAlignment w:val="auto"/>
        <w:rPr>
          <w:rFonts w:hint="default" w:hAnsi="宋体" w:eastAsia="宋体" w:cs="Times New Roman"/>
          <w:color w:val="auto"/>
          <w:sz w:val="32"/>
          <w:szCs w:val="32"/>
          <w:highlight w:val="none"/>
          <w:u w:val="single"/>
          <w:lang w:val="en-US" w:eastAsia="zh-CN"/>
        </w:rPr>
      </w:pPr>
      <w:r>
        <w:rPr>
          <w:rFonts w:hint="eastAsia" w:hAnsi="宋体" w:eastAsia="宋体" w:cs="Times New Roman"/>
          <w:color w:val="auto"/>
          <w:sz w:val="32"/>
          <w:szCs w:val="32"/>
          <w:highlight w:val="none"/>
          <w:lang w:eastAsia="zh-CN"/>
        </w:rPr>
        <w:t>投标</w:t>
      </w:r>
      <w:r>
        <w:rPr>
          <w:rFonts w:hint="eastAsia" w:hAnsi="宋体" w:eastAsia="宋体" w:cs="Times New Roman"/>
          <w:color w:val="auto"/>
          <w:sz w:val="32"/>
          <w:szCs w:val="32"/>
          <w:highlight w:val="none"/>
        </w:rPr>
        <w:t>单位（公章）：</w:t>
      </w:r>
      <w:r>
        <w:rPr>
          <w:rFonts w:hint="eastAsia" w:hAnsi="宋体" w:eastAsia="宋体" w:cs="Times New Roman"/>
          <w:color w:val="auto"/>
          <w:sz w:val="32"/>
          <w:szCs w:val="32"/>
          <w:highlight w:val="none"/>
          <w:u w:val="single"/>
        </w:rPr>
        <w:t xml:space="preserve">                                </w:t>
      </w:r>
      <w:r>
        <w:rPr>
          <w:rFonts w:hint="eastAsia" w:hAnsi="宋体" w:cs="Times New Roman"/>
          <w:color w:val="auto"/>
          <w:sz w:val="32"/>
          <w:szCs w:val="32"/>
          <w:highlight w:val="none"/>
          <w:u w:val="single"/>
          <w:lang w:val="en-US" w:eastAsia="zh-CN"/>
        </w:rPr>
        <w:t xml:space="preserve">     </w:t>
      </w:r>
    </w:p>
    <w:p w14:paraId="318EBC86">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auto"/>
          <w:sz w:val="32"/>
          <w:szCs w:val="32"/>
          <w:highlight w:val="none"/>
        </w:rPr>
      </w:pPr>
    </w:p>
    <w:p w14:paraId="28E7D361">
      <w:pPr>
        <w:keepNext w:val="0"/>
        <w:keepLines w:val="0"/>
        <w:pageBreakBefore w:val="0"/>
        <w:widowControl w:val="0"/>
        <w:kinsoku/>
        <w:wordWrap/>
        <w:overflowPunct/>
        <w:topLinePunct w:val="0"/>
        <w:autoSpaceDE/>
        <w:autoSpaceDN/>
        <w:bidi w:val="0"/>
        <w:adjustRightInd/>
        <w:snapToGrid/>
        <w:spacing w:line="600" w:lineRule="exact"/>
        <w:ind w:left="1600" w:hanging="1545" w:hangingChars="500"/>
        <w:textAlignment w:val="auto"/>
        <w:rPr>
          <w:rFonts w:hint="eastAsia" w:hAnsi="宋体" w:eastAsia="宋体" w:cs="Times New Roman"/>
          <w:color w:val="auto"/>
          <w:sz w:val="32"/>
          <w:szCs w:val="32"/>
          <w:highlight w:val="none"/>
          <w:lang w:val="en-US" w:eastAsia="zh-CN"/>
        </w:rPr>
      </w:pPr>
      <w:r>
        <w:rPr>
          <w:rFonts w:hint="eastAsia" w:hAnsi="宋体" w:eastAsia="宋体" w:cs="Times New Roman"/>
          <w:color w:val="auto"/>
          <w:sz w:val="32"/>
          <w:szCs w:val="32"/>
          <w:highlight w:val="none"/>
        </w:rPr>
        <w:t>项目名称：</w:t>
      </w:r>
      <w:r>
        <w:rPr>
          <w:rFonts w:hint="eastAsia" w:hAnsi="宋体" w:eastAsia="宋体" w:cs="Times New Roman"/>
          <w:color w:val="auto"/>
          <w:sz w:val="32"/>
          <w:szCs w:val="32"/>
          <w:highlight w:val="none"/>
          <w:u w:val="single"/>
          <w:lang w:val="en-US" w:eastAsia="zh-CN"/>
        </w:rPr>
        <w:t>河池市金城江城区排水防涝管网工程（</w:t>
      </w:r>
      <w:r>
        <w:rPr>
          <w:rFonts w:hint="eastAsia" w:hAnsi="宋体" w:cs="Times New Roman"/>
          <w:color w:val="auto"/>
          <w:sz w:val="32"/>
          <w:szCs w:val="32"/>
          <w:highlight w:val="none"/>
          <w:u w:val="single"/>
          <w:lang w:val="en-US" w:eastAsia="zh-CN"/>
        </w:rPr>
        <w:t>涉路安全评价</w:t>
      </w:r>
      <w:r>
        <w:rPr>
          <w:rFonts w:hint="eastAsia" w:hAnsi="宋体" w:eastAsia="宋体" w:cs="Times New Roman"/>
          <w:color w:val="auto"/>
          <w:sz w:val="32"/>
          <w:szCs w:val="32"/>
          <w:highlight w:val="none"/>
          <w:u w:val="single"/>
          <w:lang w:val="en-US" w:eastAsia="zh-CN"/>
        </w:rPr>
        <w:t>）</w:t>
      </w:r>
    </w:p>
    <w:p w14:paraId="75130513">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auto"/>
          <w:sz w:val="32"/>
          <w:szCs w:val="32"/>
          <w:highlight w:val="none"/>
        </w:rPr>
      </w:pPr>
    </w:p>
    <w:p w14:paraId="7A7B950B">
      <w:pPr>
        <w:keepNext w:val="0"/>
        <w:keepLines w:val="0"/>
        <w:pageBreakBefore w:val="0"/>
        <w:kinsoku/>
        <w:wordWrap/>
        <w:overflowPunct/>
        <w:topLinePunct w:val="0"/>
        <w:autoSpaceDE/>
        <w:autoSpaceDN/>
        <w:bidi w:val="0"/>
        <w:adjustRightInd/>
        <w:spacing w:line="600" w:lineRule="exact"/>
        <w:textAlignment w:val="auto"/>
        <w:rPr>
          <w:rFonts w:hint="default" w:hAnsi="宋体" w:eastAsia="宋体" w:cs="Times New Roman"/>
          <w:color w:val="auto"/>
          <w:sz w:val="32"/>
          <w:szCs w:val="32"/>
          <w:highlight w:val="none"/>
          <w:lang w:val="en-US" w:eastAsia="zh-CN"/>
        </w:rPr>
      </w:pPr>
      <w:r>
        <w:rPr>
          <w:rFonts w:hint="eastAsia" w:hAnsi="宋体" w:eastAsia="宋体" w:cs="Times New Roman"/>
          <w:color w:val="auto"/>
          <w:sz w:val="32"/>
          <w:szCs w:val="32"/>
          <w:highlight w:val="none"/>
        </w:rPr>
        <w:t>项目编号：</w:t>
      </w:r>
      <w:r>
        <w:rPr>
          <w:rFonts w:hint="eastAsia" w:hAnsi="宋体" w:eastAsia="宋体" w:cs="Times New Roman"/>
          <w:color w:val="auto"/>
          <w:sz w:val="32"/>
          <w:szCs w:val="32"/>
          <w:highlight w:val="none"/>
          <w:u w:val="single"/>
          <w:lang w:val="en-US" w:eastAsia="zh-CN"/>
        </w:rPr>
        <w:t>HCCT20250</w:t>
      </w:r>
      <w:r>
        <w:rPr>
          <w:rFonts w:hint="eastAsia" w:hAnsi="宋体" w:cs="Times New Roman"/>
          <w:color w:val="auto"/>
          <w:sz w:val="32"/>
          <w:szCs w:val="32"/>
          <w:highlight w:val="none"/>
          <w:u w:val="single"/>
          <w:lang w:val="en-US" w:eastAsia="zh-CN"/>
        </w:rPr>
        <w:t>11</w:t>
      </w:r>
      <w:r>
        <w:rPr>
          <w:rFonts w:hint="eastAsia" w:hAnsi="宋体" w:eastAsia="宋体" w:cs="Times New Roman"/>
          <w:color w:val="auto"/>
          <w:sz w:val="32"/>
          <w:szCs w:val="32"/>
          <w:highlight w:val="none"/>
          <w:u w:val="single"/>
          <w:lang w:val="en-US" w:eastAsia="zh-CN"/>
        </w:rPr>
        <w:t>号</w:t>
      </w:r>
      <w:r>
        <w:rPr>
          <w:rFonts w:hint="eastAsia" w:hAnsi="宋体" w:cs="Times New Roman"/>
          <w:color w:val="auto"/>
          <w:sz w:val="32"/>
          <w:szCs w:val="32"/>
          <w:highlight w:val="none"/>
          <w:u w:val="single"/>
          <w:lang w:val="en-US" w:eastAsia="zh-CN"/>
        </w:rPr>
        <w:t>（重）</w:t>
      </w:r>
    </w:p>
    <w:p w14:paraId="1C754437">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auto"/>
          <w:sz w:val="32"/>
          <w:szCs w:val="32"/>
          <w:highlight w:val="none"/>
        </w:rPr>
      </w:pPr>
    </w:p>
    <w:p w14:paraId="149847D9">
      <w:pPr>
        <w:keepNext w:val="0"/>
        <w:keepLines w:val="0"/>
        <w:pageBreakBefore w:val="0"/>
        <w:kinsoku/>
        <w:wordWrap/>
        <w:overflowPunct/>
        <w:topLinePunct w:val="0"/>
        <w:autoSpaceDE/>
        <w:autoSpaceDN/>
        <w:bidi w:val="0"/>
        <w:adjustRightInd/>
        <w:spacing w:line="600" w:lineRule="exact"/>
        <w:jc w:val="left"/>
        <w:textAlignment w:val="auto"/>
        <w:rPr>
          <w:rFonts w:hint="eastAsia" w:ascii="仿宋_GB2312" w:hAnsi="仿宋" w:eastAsia="仿宋_GB2312"/>
          <w:color w:val="auto"/>
          <w:sz w:val="32"/>
          <w:szCs w:val="32"/>
          <w:highlight w:val="none"/>
        </w:rPr>
      </w:pPr>
      <w:r>
        <w:rPr>
          <w:rFonts w:hint="eastAsia" w:hAnsi="宋体" w:eastAsia="宋体" w:cs="Times New Roman"/>
          <w:color w:val="auto"/>
          <w:sz w:val="32"/>
          <w:szCs w:val="32"/>
          <w:highlight w:val="none"/>
        </w:rPr>
        <w:t>报价金额（小写）：</w:t>
      </w:r>
      <w:r>
        <w:rPr>
          <w:rFonts w:hint="eastAsia" w:ascii="仿宋_GB2312" w:hAnsi="仿宋" w:eastAsia="仿宋_GB2312"/>
          <w:color w:val="auto"/>
          <w:sz w:val="32"/>
          <w:szCs w:val="32"/>
          <w:highlight w:val="none"/>
          <w:u w:val="single"/>
        </w:rPr>
        <w:t xml:space="preserve">                                   </w:t>
      </w:r>
    </w:p>
    <w:p w14:paraId="249496FE">
      <w:pPr>
        <w:keepNext w:val="0"/>
        <w:keepLines w:val="0"/>
        <w:pageBreakBefore w:val="0"/>
        <w:kinsoku/>
        <w:wordWrap/>
        <w:overflowPunct/>
        <w:topLinePunct w:val="0"/>
        <w:autoSpaceDE/>
        <w:autoSpaceDN/>
        <w:bidi w:val="0"/>
        <w:adjustRightInd/>
        <w:spacing w:line="600" w:lineRule="exact"/>
        <w:ind w:firstLine="1236" w:firstLineChars="400"/>
        <w:jc w:val="left"/>
        <w:textAlignment w:val="auto"/>
        <w:rPr>
          <w:rFonts w:hint="eastAsia" w:ascii="仿宋_GB2312" w:hAnsi="仿宋" w:eastAsia="仿宋_GB2312"/>
          <w:color w:val="auto"/>
          <w:sz w:val="32"/>
          <w:szCs w:val="32"/>
          <w:highlight w:val="none"/>
          <w:u w:val="single"/>
        </w:rPr>
      </w:pPr>
      <w:r>
        <w:rPr>
          <w:rFonts w:hint="eastAsia" w:hAnsi="宋体" w:eastAsia="宋体" w:cs="Times New Roman"/>
          <w:color w:val="auto"/>
          <w:sz w:val="32"/>
          <w:szCs w:val="32"/>
          <w:highlight w:val="none"/>
        </w:rPr>
        <w:t>（大写）：</w:t>
      </w:r>
      <w:r>
        <w:rPr>
          <w:rFonts w:hint="eastAsia" w:ascii="仿宋_GB2312" w:hAnsi="仿宋" w:eastAsia="仿宋_GB2312"/>
          <w:color w:val="auto"/>
          <w:sz w:val="32"/>
          <w:szCs w:val="32"/>
          <w:highlight w:val="none"/>
          <w:u w:val="single"/>
        </w:rPr>
        <w:t xml:space="preserve">                                   </w:t>
      </w:r>
    </w:p>
    <w:p w14:paraId="3D8880A7">
      <w:pPr>
        <w:keepNext w:val="0"/>
        <w:keepLines w:val="0"/>
        <w:pageBreakBefore w:val="0"/>
        <w:kinsoku/>
        <w:wordWrap/>
        <w:overflowPunct/>
        <w:topLinePunct w:val="0"/>
        <w:autoSpaceDE/>
        <w:autoSpaceDN/>
        <w:bidi w:val="0"/>
        <w:adjustRightInd/>
        <w:spacing w:line="600" w:lineRule="exact"/>
        <w:ind w:firstLine="1236" w:firstLineChars="400"/>
        <w:textAlignment w:val="auto"/>
        <w:rPr>
          <w:rFonts w:hint="eastAsia" w:hAnsi="宋体" w:eastAsia="宋体" w:cs="Times New Roman"/>
          <w:color w:val="auto"/>
          <w:sz w:val="32"/>
          <w:szCs w:val="32"/>
          <w:highlight w:val="none"/>
        </w:rPr>
      </w:pPr>
      <w:r>
        <w:rPr>
          <w:rFonts w:hint="eastAsia" w:hAnsi="宋体" w:eastAsia="宋体" w:cs="Times New Roman"/>
          <w:color w:val="auto"/>
          <w:sz w:val="32"/>
          <w:szCs w:val="32"/>
          <w:highlight w:val="none"/>
        </w:rPr>
        <w:t xml:space="preserve">                                </w:t>
      </w:r>
    </w:p>
    <w:p w14:paraId="74A49484">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auto"/>
          <w:sz w:val="32"/>
          <w:szCs w:val="32"/>
          <w:highlight w:val="none"/>
        </w:rPr>
      </w:pPr>
    </w:p>
    <w:p w14:paraId="1F63D402">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auto"/>
          <w:sz w:val="32"/>
          <w:szCs w:val="32"/>
          <w:highlight w:val="none"/>
        </w:rPr>
      </w:pPr>
    </w:p>
    <w:p w14:paraId="43120FF7">
      <w:pPr>
        <w:keepNext w:val="0"/>
        <w:keepLines w:val="0"/>
        <w:pageBreakBefore w:val="0"/>
        <w:kinsoku/>
        <w:wordWrap/>
        <w:overflowPunct/>
        <w:topLinePunct w:val="0"/>
        <w:autoSpaceDE/>
        <w:autoSpaceDN/>
        <w:bidi w:val="0"/>
        <w:adjustRightInd/>
        <w:spacing w:line="600" w:lineRule="exact"/>
        <w:ind w:firstLine="5871" w:firstLineChars="1900"/>
        <w:textAlignment w:val="auto"/>
        <w:rPr>
          <w:rFonts w:hint="eastAsia" w:hAnsi="宋体" w:eastAsia="宋体" w:cs="Times New Roman"/>
          <w:color w:val="auto"/>
          <w:sz w:val="32"/>
          <w:szCs w:val="32"/>
          <w:highlight w:val="none"/>
        </w:rPr>
      </w:pPr>
      <w:r>
        <w:rPr>
          <w:rFonts w:hint="eastAsia" w:hAnsi="宋体" w:eastAsia="宋体" w:cs="Times New Roman"/>
          <w:color w:val="auto"/>
          <w:sz w:val="32"/>
          <w:szCs w:val="32"/>
          <w:highlight w:val="none"/>
          <w:lang w:eastAsia="zh-CN"/>
        </w:rPr>
        <w:t>年</w:t>
      </w:r>
      <w:r>
        <w:rPr>
          <w:rFonts w:hint="eastAsia" w:hAnsi="宋体" w:eastAsia="宋体" w:cs="Times New Roman"/>
          <w:color w:val="auto"/>
          <w:sz w:val="32"/>
          <w:szCs w:val="32"/>
          <w:highlight w:val="none"/>
          <w:lang w:val="en-US" w:eastAsia="zh-CN"/>
        </w:rPr>
        <w:t xml:space="preserve">   </w:t>
      </w:r>
      <w:r>
        <w:rPr>
          <w:rFonts w:hint="eastAsia" w:hAnsi="宋体" w:eastAsia="宋体" w:cs="Times New Roman"/>
          <w:color w:val="auto"/>
          <w:sz w:val="32"/>
          <w:szCs w:val="32"/>
          <w:highlight w:val="none"/>
          <w:lang w:eastAsia="zh-CN"/>
        </w:rPr>
        <w:t>月</w:t>
      </w:r>
      <w:r>
        <w:rPr>
          <w:rFonts w:hint="eastAsia" w:hAnsi="宋体" w:eastAsia="宋体" w:cs="Times New Roman"/>
          <w:color w:val="auto"/>
          <w:sz w:val="32"/>
          <w:szCs w:val="32"/>
          <w:highlight w:val="none"/>
          <w:lang w:val="en-US" w:eastAsia="zh-CN"/>
        </w:rPr>
        <w:t xml:space="preserve">   </w:t>
      </w:r>
      <w:r>
        <w:rPr>
          <w:rFonts w:hint="eastAsia" w:hAnsi="宋体" w:eastAsia="宋体" w:cs="Times New Roman"/>
          <w:color w:val="auto"/>
          <w:sz w:val="32"/>
          <w:szCs w:val="32"/>
          <w:highlight w:val="none"/>
          <w:lang w:eastAsia="zh-CN"/>
        </w:rPr>
        <w:t>日</w:t>
      </w:r>
      <w:r>
        <w:rPr>
          <w:rFonts w:hint="eastAsia" w:hAnsi="宋体" w:eastAsia="宋体" w:cs="Times New Roman"/>
          <w:color w:val="auto"/>
          <w:sz w:val="32"/>
          <w:szCs w:val="32"/>
          <w:highlight w:val="none"/>
        </w:rPr>
        <w:t xml:space="preserve">                    </w:t>
      </w:r>
    </w:p>
    <w:p w14:paraId="5A5C42FB">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auto"/>
          <w:highlight w:val="none"/>
        </w:rPr>
      </w:pPr>
    </w:p>
    <w:p w14:paraId="45D0F204">
      <w:pPr>
        <w:keepNext w:val="0"/>
        <w:keepLines w:val="0"/>
        <w:pageBreakBefore w:val="0"/>
        <w:kinsoku/>
        <w:wordWrap/>
        <w:overflowPunct/>
        <w:topLinePunct w:val="0"/>
        <w:autoSpaceDE/>
        <w:autoSpaceDN/>
        <w:bidi w:val="0"/>
        <w:adjustRightInd/>
        <w:spacing w:line="600" w:lineRule="exact"/>
        <w:textAlignment w:val="auto"/>
        <w:rPr>
          <w:rFonts w:hint="eastAsia" w:hAnsi="宋体" w:eastAsia="宋体" w:cs="Times New Roman"/>
          <w:color w:val="auto"/>
          <w:highlight w:val="none"/>
        </w:rPr>
      </w:pPr>
    </w:p>
    <w:p w14:paraId="79F4C976">
      <w:pPr>
        <w:keepNext w:val="0"/>
        <w:keepLines w:val="0"/>
        <w:pageBreakBefore w:val="0"/>
        <w:kinsoku/>
        <w:wordWrap/>
        <w:overflowPunct/>
        <w:topLinePunct w:val="0"/>
        <w:autoSpaceDE/>
        <w:autoSpaceDN/>
        <w:bidi w:val="0"/>
        <w:adjustRightInd/>
        <w:spacing w:line="600" w:lineRule="exact"/>
        <w:textAlignment w:val="auto"/>
        <w:rPr>
          <w:rFonts w:hint="eastAsia" w:ascii="仿宋_GB2312" w:eastAsia="仿宋_GB2312"/>
          <w:color w:val="auto"/>
          <w:highlight w:val="none"/>
        </w:rPr>
      </w:pPr>
      <w:r>
        <w:rPr>
          <w:rFonts w:hint="eastAsia" w:ascii="仿宋_GB2312" w:eastAsia="仿宋_GB2312"/>
          <w:color w:val="auto"/>
          <w:highlight w:val="none"/>
        </w:rPr>
        <w:t>注：最高上限控制价为</w:t>
      </w:r>
      <w:r>
        <w:rPr>
          <w:rFonts w:hint="eastAsia" w:ascii="仿宋_GB2312" w:eastAsia="仿宋_GB2312"/>
          <w:color w:val="auto"/>
          <w:highlight w:val="none"/>
          <w:lang w:val="en-US" w:eastAsia="zh-CN"/>
        </w:rPr>
        <w:t>人民</w:t>
      </w:r>
      <w:r>
        <w:rPr>
          <w:rFonts w:hint="eastAsia" w:ascii="仿宋_GB2312" w:eastAsia="仿宋_GB2312" w:cs="Times New Roman"/>
          <w:color w:val="auto"/>
          <w:highlight w:val="none"/>
          <w:lang w:val="en-US" w:eastAsia="zh-CN"/>
        </w:rPr>
        <w:t>币</w:t>
      </w:r>
      <w:r>
        <w:rPr>
          <w:rFonts w:hint="eastAsia" w:ascii="仿宋_GB2312" w:eastAsia="仿宋_GB2312"/>
          <w:color w:val="auto"/>
          <w:highlight w:val="none"/>
          <w:lang w:val="en-US" w:eastAsia="zh-CN"/>
        </w:rPr>
        <w:t>28500</w:t>
      </w:r>
      <w:r>
        <w:rPr>
          <w:rFonts w:hint="eastAsia" w:ascii="仿宋_GB2312" w:eastAsia="仿宋_GB2312" w:cs="Times New Roman"/>
          <w:color w:val="auto"/>
          <w:highlight w:val="none"/>
          <w:lang w:val="en-US" w:eastAsia="zh-CN"/>
        </w:rPr>
        <w:t>.00</w:t>
      </w:r>
      <w:r>
        <w:rPr>
          <w:rFonts w:hint="eastAsia" w:ascii="仿宋_GB2312" w:eastAsia="仿宋_GB2312" w:cs="Times New Roman"/>
          <w:color w:val="auto"/>
          <w:highlight w:val="none"/>
        </w:rPr>
        <w:t>元，</w:t>
      </w:r>
      <w:r>
        <w:rPr>
          <w:rFonts w:hint="eastAsia" w:ascii="仿宋_GB2312" w:eastAsia="仿宋_GB2312"/>
          <w:color w:val="auto"/>
          <w:highlight w:val="none"/>
        </w:rPr>
        <w:t xml:space="preserve">金额大小写要一致，否则无效。 </w:t>
      </w:r>
    </w:p>
    <w:p w14:paraId="00A4A30A">
      <w:pPr>
        <w:pStyle w:val="9"/>
        <w:keepNext w:val="0"/>
        <w:keepLines w:val="0"/>
        <w:pageBreakBefore w:val="0"/>
        <w:kinsoku/>
        <w:wordWrap/>
        <w:overflowPunct/>
        <w:topLinePunct w:val="0"/>
        <w:autoSpaceDE/>
        <w:autoSpaceDN/>
        <w:bidi w:val="0"/>
        <w:adjustRightInd/>
        <w:spacing w:line="600" w:lineRule="exact"/>
        <w:textAlignment w:val="auto"/>
        <w:rPr>
          <w:rFonts w:hint="eastAsia" w:ascii="仿宋_GB2312" w:eastAsia="仿宋_GB2312"/>
          <w:color w:val="auto"/>
          <w:highlight w:val="none"/>
        </w:rPr>
      </w:pPr>
    </w:p>
    <w:p w14:paraId="6E05937D">
      <w:pPr>
        <w:pStyle w:val="9"/>
        <w:keepNext w:val="0"/>
        <w:keepLines w:val="0"/>
        <w:pageBreakBefore w:val="0"/>
        <w:kinsoku/>
        <w:wordWrap/>
        <w:overflowPunct/>
        <w:topLinePunct w:val="0"/>
        <w:autoSpaceDE/>
        <w:autoSpaceDN/>
        <w:bidi w:val="0"/>
        <w:adjustRightInd/>
        <w:spacing w:line="600" w:lineRule="exact"/>
        <w:textAlignment w:val="auto"/>
        <w:rPr>
          <w:rFonts w:hint="eastAsia" w:ascii="仿宋_GB2312" w:eastAsia="仿宋_GB2312"/>
          <w:color w:val="auto"/>
          <w:highlight w:val="none"/>
        </w:rPr>
      </w:pPr>
    </w:p>
    <w:p w14:paraId="29A4E47E">
      <w:pPr>
        <w:pStyle w:val="9"/>
        <w:keepNext w:val="0"/>
        <w:keepLines w:val="0"/>
        <w:pageBreakBefore w:val="0"/>
        <w:kinsoku/>
        <w:wordWrap/>
        <w:overflowPunct/>
        <w:topLinePunct w:val="0"/>
        <w:autoSpaceDE/>
        <w:autoSpaceDN/>
        <w:bidi w:val="0"/>
        <w:adjustRightInd/>
        <w:spacing w:line="600" w:lineRule="exact"/>
        <w:textAlignment w:val="auto"/>
        <w:rPr>
          <w:rFonts w:hint="eastAsia" w:ascii="仿宋_GB2312" w:eastAsia="仿宋_GB2312"/>
          <w:color w:val="auto"/>
          <w:highlight w:val="none"/>
        </w:rPr>
      </w:pPr>
    </w:p>
    <w:p w14:paraId="489A702F">
      <w:pPr>
        <w:pStyle w:val="9"/>
        <w:keepNext w:val="0"/>
        <w:keepLines w:val="0"/>
        <w:pageBreakBefore w:val="0"/>
        <w:kinsoku/>
        <w:wordWrap/>
        <w:overflowPunct/>
        <w:topLinePunct w:val="0"/>
        <w:autoSpaceDE/>
        <w:autoSpaceDN/>
        <w:bidi w:val="0"/>
        <w:adjustRightInd/>
        <w:spacing w:line="600" w:lineRule="exact"/>
        <w:textAlignment w:val="auto"/>
        <w:rPr>
          <w:rFonts w:hint="eastAsia" w:ascii="仿宋_GB2312" w:eastAsia="仿宋_GB2312"/>
          <w:color w:val="auto"/>
          <w:highlight w:val="none"/>
        </w:rPr>
      </w:pPr>
    </w:p>
    <w:p w14:paraId="1A78762A">
      <w:pPr>
        <w:pStyle w:val="9"/>
        <w:keepNext w:val="0"/>
        <w:keepLines w:val="0"/>
        <w:pageBreakBefore w:val="0"/>
        <w:kinsoku/>
        <w:wordWrap/>
        <w:overflowPunct/>
        <w:topLinePunct w:val="0"/>
        <w:autoSpaceDE/>
        <w:autoSpaceDN/>
        <w:bidi w:val="0"/>
        <w:adjustRightInd/>
        <w:spacing w:line="600" w:lineRule="exact"/>
        <w:textAlignment w:val="auto"/>
        <w:rPr>
          <w:rFonts w:hint="eastAsia" w:ascii="仿宋_GB2312" w:eastAsia="仿宋_GB2312"/>
          <w:color w:val="auto"/>
          <w:highlight w:val="none"/>
        </w:rPr>
      </w:pPr>
    </w:p>
    <w:p w14:paraId="5407CCCE">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附件</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lang w:eastAsia="zh-CN"/>
        </w:rPr>
        <w:t xml:space="preserve">  合同条款</w:t>
      </w:r>
      <w:r>
        <w:rPr>
          <w:rFonts w:hint="eastAsia" w:asciiTheme="minorEastAsia" w:hAnsiTheme="minorEastAsia" w:eastAsiaTheme="minorEastAsia" w:cstheme="minorEastAsia"/>
          <w:color w:val="auto"/>
          <w:sz w:val="28"/>
          <w:szCs w:val="28"/>
          <w:highlight w:val="none"/>
          <w:lang w:val="en-US" w:eastAsia="zh-CN"/>
        </w:rPr>
        <w:t>与</w:t>
      </w:r>
      <w:r>
        <w:rPr>
          <w:rFonts w:hint="eastAsia" w:asciiTheme="minorEastAsia" w:hAnsiTheme="minorEastAsia" w:eastAsiaTheme="minorEastAsia" w:cstheme="minorEastAsia"/>
          <w:color w:val="auto"/>
          <w:sz w:val="28"/>
          <w:szCs w:val="28"/>
          <w:highlight w:val="none"/>
          <w:lang w:eastAsia="zh-CN"/>
        </w:rPr>
        <w:t>格式</w:t>
      </w:r>
    </w:p>
    <w:p w14:paraId="17C0C1B9">
      <w:pPr>
        <w:ind w:firstLine="4624" w:firstLineChars="1600"/>
        <w:rPr>
          <w:rFonts w:ascii="宋体" w:hAnsi="宋体" w:eastAsia="宋体" w:cs="宋体"/>
          <w:b/>
          <w:bCs/>
          <w:color w:val="auto"/>
          <w:sz w:val="32"/>
          <w:highlight w:val="none"/>
        </w:rPr>
      </w:pPr>
      <w:r>
        <w:rPr>
          <w:rFonts w:hint="eastAsia" w:hAnsi="宋体"/>
          <w:color w:val="auto"/>
          <w:sz w:val="30"/>
          <w:szCs w:val="30"/>
          <w:highlight w:val="none"/>
        </w:rPr>
        <w:t xml:space="preserve">   </w:t>
      </w:r>
      <w:r>
        <w:rPr>
          <w:rFonts w:hint="eastAsia" w:ascii="宋体" w:hAnsi="宋体" w:eastAsia="宋体" w:cs="宋体"/>
          <w:b/>
          <w:bCs/>
          <w:color w:val="auto"/>
          <w:sz w:val="32"/>
          <w:highlight w:val="none"/>
        </w:rPr>
        <w:t>合同编号：</w:t>
      </w:r>
    </w:p>
    <w:p w14:paraId="691326DF">
      <w:pPr>
        <w:rPr>
          <w:rFonts w:ascii="宋体" w:hAnsi="宋体" w:eastAsia="宋体" w:cs="宋体"/>
          <w:color w:val="auto"/>
          <w:sz w:val="36"/>
          <w:szCs w:val="36"/>
          <w:highlight w:val="none"/>
        </w:rPr>
      </w:pPr>
    </w:p>
    <w:p w14:paraId="41904AA8">
      <w:pPr>
        <w:rPr>
          <w:rFonts w:ascii="宋体" w:hAnsi="宋体" w:eastAsia="宋体" w:cs="宋体"/>
          <w:color w:val="auto"/>
          <w:sz w:val="36"/>
          <w:szCs w:val="36"/>
          <w:highlight w:val="none"/>
        </w:rPr>
      </w:pPr>
    </w:p>
    <w:p w14:paraId="72BC7F91">
      <w:pPr>
        <w:rPr>
          <w:rFonts w:ascii="宋体" w:hAnsi="宋体" w:eastAsia="宋体" w:cs="宋体"/>
          <w:color w:val="auto"/>
          <w:sz w:val="36"/>
          <w:szCs w:val="36"/>
          <w:highlight w:val="none"/>
        </w:rPr>
      </w:pPr>
    </w:p>
    <w:p w14:paraId="07FE7A1D">
      <w:pPr>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涉路安全评价合同</w:t>
      </w:r>
    </w:p>
    <w:p w14:paraId="41C26B60">
      <w:pPr>
        <w:rPr>
          <w:rFonts w:ascii="宋体" w:hAnsi="宋体" w:eastAsia="宋体" w:cs="宋体"/>
          <w:color w:val="auto"/>
          <w:highlight w:val="none"/>
        </w:rPr>
      </w:pPr>
    </w:p>
    <w:p w14:paraId="32BA18DC">
      <w:pPr>
        <w:spacing w:line="800" w:lineRule="exact"/>
        <w:ind w:firstLine="921" w:firstLineChars="298"/>
        <w:rPr>
          <w:rFonts w:ascii="宋体" w:hAnsi="宋体" w:eastAsia="宋体" w:cs="宋体"/>
          <w:b/>
          <w:bCs/>
          <w:color w:val="auto"/>
          <w:sz w:val="32"/>
          <w:szCs w:val="32"/>
          <w:highlight w:val="none"/>
        </w:rPr>
      </w:pPr>
    </w:p>
    <w:p w14:paraId="6B2C7E99">
      <w:pPr>
        <w:spacing w:line="800" w:lineRule="exact"/>
        <w:ind w:firstLine="921" w:firstLineChars="298"/>
        <w:rPr>
          <w:rFonts w:ascii="宋体" w:hAnsi="宋体" w:eastAsia="宋体" w:cs="宋体"/>
          <w:b/>
          <w:bCs/>
          <w:color w:val="auto"/>
          <w:sz w:val="32"/>
          <w:szCs w:val="32"/>
          <w:highlight w:val="none"/>
        </w:rPr>
      </w:pPr>
    </w:p>
    <w:p w14:paraId="231F683C">
      <w:pPr>
        <w:autoSpaceDE w:val="0"/>
        <w:autoSpaceDN w:val="0"/>
        <w:adjustRightInd w:val="0"/>
        <w:spacing w:line="640" w:lineRule="exact"/>
        <w:ind w:firstLine="309" w:firstLineChars="100"/>
        <w:rPr>
          <w:rFonts w:ascii="宋体" w:hAnsi="宋体" w:eastAsia="方正小标宋简体" w:cs="宋体"/>
          <w:b/>
          <w:bCs/>
          <w:color w:val="auto"/>
          <w:sz w:val="32"/>
          <w:szCs w:val="32"/>
          <w:highlight w:val="none"/>
          <w:u w:val="single"/>
        </w:rPr>
      </w:pPr>
      <w:r>
        <w:rPr>
          <w:rFonts w:hint="eastAsia" w:ascii="宋体" w:hAnsi="宋体" w:eastAsia="宋体" w:cs="宋体"/>
          <w:b/>
          <w:bCs/>
          <w:color w:val="auto"/>
          <w:sz w:val="32"/>
          <w:szCs w:val="32"/>
          <w:highlight w:val="none"/>
        </w:rPr>
        <w:t>项目名称：</w:t>
      </w:r>
      <w:r>
        <w:rPr>
          <w:rFonts w:hint="eastAsia" w:ascii="宋体" w:hAnsi="宋体" w:eastAsia="宋体" w:cs="宋体"/>
          <w:b/>
          <w:color w:val="auto"/>
          <w:sz w:val="32"/>
          <w:szCs w:val="32"/>
          <w:highlight w:val="none"/>
        </w:rPr>
        <w:t>河池市金城江城区排水防涝管网工程</w:t>
      </w:r>
    </w:p>
    <w:p w14:paraId="75509033">
      <w:pPr>
        <w:autoSpaceDE w:val="0"/>
        <w:autoSpaceDN w:val="0"/>
        <w:adjustRightInd w:val="0"/>
        <w:spacing w:line="640" w:lineRule="exact"/>
        <w:ind w:firstLine="309" w:firstLineChars="100"/>
        <w:rPr>
          <w:rFonts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委托</w:t>
      </w:r>
      <w:r>
        <w:rPr>
          <w:rFonts w:hint="eastAsia" w:ascii="宋体" w:hAnsi="宋体" w:eastAsia="宋体" w:cs="宋体"/>
          <w:b/>
          <w:color w:val="auto"/>
          <w:sz w:val="32"/>
          <w:szCs w:val="32"/>
          <w:highlight w:val="none"/>
          <w:lang w:eastAsia="zh-CN"/>
        </w:rPr>
        <w:t>单位</w:t>
      </w:r>
      <w:r>
        <w:rPr>
          <w:rFonts w:hint="eastAsia" w:ascii="宋体" w:hAnsi="宋体" w:eastAsia="宋体" w:cs="宋体"/>
          <w:b/>
          <w:color w:val="auto"/>
          <w:sz w:val="32"/>
          <w:szCs w:val="32"/>
          <w:highlight w:val="none"/>
        </w:rPr>
        <w:t>：河池市城乡建设投资集团有限公司</w:t>
      </w:r>
    </w:p>
    <w:p w14:paraId="3CA66B5D">
      <w:pPr>
        <w:spacing w:line="640" w:lineRule="exact"/>
        <w:ind w:firstLine="309" w:firstLineChars="100"/>
        <w:rPr>
          <w:rFonts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受托</w:t>
      </w:r>
      <w:r>
        <w:rPr>
          <w:rFonts w:hint="eastAsia" w:ascii="宋体" w:hAnsi="宋体" w:eastAsia="宋体" w:cs="宋体"/>
          <w:b/>
          <w:color w:val="auto"/>
          <w:sz w:val="32"/>
          <w:szCs w:val="32"/>
          <w:highlight w:val="none"/>
          <w:lang w:eastAsia="zh-CN"/>
        </w:rPr>
        <w:t>单位</w:t>
      </w:r>
      <w:r>
        <w:rPr>
          <w:rFonts w:hint="eastAsia" w:ascii="方正小标宋简体" w:hAnsi="宋体" w:eastAsia="方正小标宋简体" w:cs="宋体"/>
          <w:color w:val="auto"/>
          <w:kern w:val="0"/>
          <w:sz w:val="28"/>
          <w:szCs w:val="28"/>
          <w:highlight w:val="none"/>
        </w:rPr>
        <w:t>：</w:t>
      </w:r>
      <w:r>
        <w:rPr>
          <w:rFonts w:ascii="宋体" w:hAnsi="宋体" w:eastAsia="宋体" w:cs="宋体"/>
          <w:b/>
          <w:bCs/>
          <w:color w:val="auto"/>
          <w:sz w:val="32"/>
          <w:szCs w:val="32"/>
          <w:highlight w:val="none"/>
        </w:rPr>
        <w:t xml:space="preserve"> </w:t>
      </w:r>
    </w:p>
    <w:p w14:paraId="77BADB30">
      <w:pPr>
        <w:spacing w:line="640" w:lineRule="exact"/>
        <w:jc w:val="center"/>
        <w:rPr>
          <w:rFonts w:ascii="宋体" w:hAnsi="宋体" w:eastAsia="宋体" w:cs="宋体"/>
          <w:b/>
          <w:bCs/>
          <w:color w:val="auto"/>
          <w:sz w:val="32"/>
          <w:szCs w:val="32"/>
          <w:highlight w:val="none"/>
        </w:rPr>
      </w:pPr>
    </w:p>
    <w:p w14:paraId="73A21A75">
      <w:pPr>
        <w:spacing w:line="640" w:lineRule="exact"/>
        <w:jc w:val="center"/>
        <w:rPr>
          <w:rFonts w:ascii="宋体" w:hAnsi="宋体" w:eastAsia="宋体" w:cs="宋体"/>
          <w:b/>
          <w:bCs/>
          <w:color w:val="auto"/>
          <w:sz w:val="32"/>
          <w:szCs w:val="32"/>
          <w:highlight w:val="none"/>
        </w:rPr>
      </w:pPr>
    </w:p>
    <w:p w14:paraId="5D5A29C9">
      <w:pPr>
        <w:spacing w:line="640" w:lineRule="exact"/>
        <w:jc w:val="center"/>
        <w:rPr>
          <w:rFonts w:ascii="宋体" w:hAnsi="宋体" w:eastAsia="宋体" w:cs="宋体"/>
          <w:b/>
          <w:bCs/>
          <w:color w:val="auto"/>
          <w:sz w:val="32"/>
          <w:szCs w:val="32"/>
          <w:highlight w:val="none"/>
        </w:rPr>
      </w:pPr>
    </w:p>
    <w:p w14:paraId="4EAC75D4">
      <w:pPr>
        <w:spacing w:line="640" w:lineRule="exact"/>
        <w:rPr>
          <w:rFonts w:ascii="宋体" w:hAnsi="宋体" w:eastAsia="宋体" w:cs="宋体"/>
          <w:b/>
          <w:bCs/>
          <w:color w:val="auto"/>
          <w:sz w:val="32"/>
          <w:szCs w:val="32"/>
          <w:highlight w:val="none"/>
        </w:rPr>
      </w:pPr>
    </w:p>
    <w:p w14:paraId="15D29072">
      <w:pPr>
        <w:spacing w:line="640" w:lineRule="exact"/>
        <w:ind w:firstLine="2009" w:firstLineChars="65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签订地点：</w:t>
      </w:r>
    </w:p>
    <w:p w14:paraId="2818BFCE">
      <w:pPr>
        <w:spacing w:line="640" w:lineRule="exact"/>
        <w:ind w:firstLine="2009" w:firstLineChars="650"/>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签订时间 ：    年   月   日</w:t>
      </w:r>
    </w:p>
    <w:p w14:paraId="014F436F">
      <w:pPr>
        <w:spacing w:afterLines="50" w:line="560" w:lineRule="exact"/>
        <w:rPr>
          <w:rFonts w:ascii="宋体" w:hAnsi="宋体" w:eastAsia="宋体" w:cs="宋体"/>
          <w:b/>
          <w:bCs/>
          <w:color w:val="auto"/>
          <w:sz w:val="44"/>
          <w:szCs w:val="44"/>
          <w:highlight w:val="none"/>
        </w:rPr>
      </w:pPr>
    </w:p>
    <w:p w14:paraId="666D9057">
      <w:pPr>
        <w:pStyle w:val="2"/>
        <w:rPr>
          <w:rFonts w:ascii="宋体" w:hAnsi="宋体" w:eastAsia="宋体" w:cs="宋体"/>
          <w:b/>
          <w:bCs/>
          <w:color w:val="auto"/>
          <w:sz w:val="44"/>
          <w:szCs w:val="44"/>
          <w:highlight w:val="none"/>
        </w:rPr>
      </w:pPr>
    </w:p>
    <w:p w14:paraId="1A003DC1">
      <w:pPr>
        <w:spacing w:afterLines="50" w:line="560" w:lineRule="exact"/>
        <w:jc w:val="center"/>
        <w:rPr>
          <w:rFonts w:hint="eastAsia" w:ascii="宋体" w:hAnsi="宋体" w:eastAsia="宋体" w:cs="宋体"/>
          <w:color w:val="auto"/>
          <w:szCs w:val="28"/>
          <w:highlight w:val="none"/>
          <w:lang w:eastAsia="zh-CN"/>
        </w:rPr>
      </w:pPr>
      <w:r>
        <w:rPr>
          <w:rFonts w:hint="eastAsia" w:ascii="宋体" w:hAnsi="宋体" w:eastAsia="宋体" w:cs="宋体"/>
          <w:b/>
          <w:bCs/>
          <w:color w:val="auto"/>
          <w:sz w:val="44"/>
          <w:szCs w:val="44"/>
          <w:highlight w:val="none"/>
          <w:lang w:eastAsia="zh-CN"/>
        </w:rPr>
        <w:t>涉路安全评价合同</w:t>
      </w:r>
    </w:p>
    <w:p w14:paraId="06F6FFDB">
      <w:pPr>
        <w:spacing w:line="520" w:lineRule="exact"/>
        <w:jc w:val="left"/>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委托单位：河池市城乡建设投资集团有限公司（以下简称甲方）</w:t>
      </w:r>
    </w:p>
    <w:p w14:paraId="5F44DFCF">
      <w:pPr>
        <w:spacing w:line="640" w:lineRule="exact"/>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受托单位</w:t>
      </w:r>
      <w:r>
        <w:rPr>
          <w:rFonts w:hint="eastAsia" w:ascii="仿宋" w:hAnsi="仿宋" w:eastAsia="仿宋" w:cs="仿宋"/>
          <w:color w:val="auto"/>
          <w:sz w:val="30"/>
          <w:szCs w:val="30"/>
          <w:highlight w:val="none"/>
          <w:u w:val="none"/>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none"/>
        </w:rPr>
        <w:t>（以下简称乙方）</w:t>
      </w:r>
    </w:p>
    <w:p w14:paraId="737D19A7">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按照《中华人民共和国民法典》《中华人民共和国安全生产法》《公路项目安全性评价规范》等有关法律、法规的要求，甲方开发建设的</w:t>
      </w:r>
      <w:r>
        <w:rPr>
          <w:rFonts w:hint="eastAsia" w:ascii="仿宋" w:hAnsi="仿宋" w:eastAsia="仿宋" w:cs="仿宋"/>
          <w:color w:val="auto"/>
          <w:sz w:val="30"/>
          <w:szCs w:val="30"/>
          <w:highlight w:val="none"/>
          <w:u w:val="none"/>
        </w:rPr>
        <w:t>河池市金城江城区排水防涝管网工程</w:t>
      </w:r>
      <w:r>
        <w:rPr>
          <w:rFonts w:hint="eastAsia" w:ascii="仿宋" w:hAnsi="仿宋" w:eastAsia="仿宋" w:cs="仿宋"/>
          <w:color w:val="auto"/>
          <w:sz w:val="30"/>
          <w:szCs w:val="30"/>
          <w:highlight w:val="none"/>
        </w:rPr>
        <w:t>(以下简称“本项目”)根据建设程序需要编制保障公路、公路附属设施质量和安全的技术评价报告报有关部门审批。为此，甲乙双方友好协商，由甲方委托乙方开展</w:t>
      </w:r>
      <w:r>
        <w:rPr>
          <w:rFonts w:hint="eastAsia" w:ascii="仿宋" w:hAnsi="仿宋" w:eastAsia="仿宋" w:cs="仿宋"/>
          <w:color w:val="auto"/>
          <w:sz w:val="30"/>
          <w:szCs w:val="30"/>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仿宋" w:hAnsi="仿宋" w:eastAsia="仿宋" w:cs="仿宋"/>
          <w:color w:val="auto"/>
          <w:sz w:val="30"/>
          <w:szCs w:val="30"/>
          <w:highlight w:val="none"/>
        </w:rPr>
        <w:t>保障公路、公路附属设施质量和安全的技术评价报告 (以下简称“报告”)的编制工作，特订立本合同书，供双方共同遵守。</w:t>
      </w:r>
    </w:p>
    <w:p w14:paraId="6531A7A8">
      <w:pPr>
        <w:spacing w:line="560" w:lineRule="exact"/>
        <w:ind w:firstLine="538" w:firstLineChars="200"/>
        <w:rPr>
          <w:rFonts w:ascii="宋体" w:hAnsi="宋体" w:cs="宋体"/>
          <w:b/>
          <w:color w:val="auto"/>
          <w:sz w:val="28"/>
          <w:szCs w:val="28"/>
          <w:highlight w:val="none"/>
        </w:rPr>
      </w:pPr>
      <w:r>
        <w:rPr>
          <w:rFonts w:hint="eastAsia" w:ascii="宋体" w:hAnsi="宋体" w:cs="宋体"/>
          <w:b/>
          <w:color w:val="auto"/>
          <w:sz w:val="28"/>
          <w:szCs w:val="28"/>
          <w:highlight w:val="none"/>
        </w:rPr>
        <w:t xml:space="preserve">第一条  项目概况 </w:t>
      </w:r>
    </w:p>
    <w:p w14:paraId="5BD35977">
      <w:pPr>
        <w:spacing w:line="520" w:lineRule="exact"/>
        <w:ind w:firstLine="578"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 项目名称：河池市金城江城区排水防涝管网工程</w:t>
      </w:r>
    </w:p>
    <w:p w14:paraId="76668A16">
      <w:pPr>
        <w:spacing w:line="520" w:lineRule="exact"/>
        <w:ind w:firstLine="578"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1.2 项目地点：</w:t>
      </w:r>
      <w:r>
        <w:rPr>
          <w:rFonts w:hint="eastAsia" w:ascii="仿宋" w:hAnsi="仿宋" w:eastAsia="仿宋" w:cs="仿宋"/>
          <w:color w:val="auto"/>
          <w:sz w:val="30"/>
          <w:szCs w:val="30"/>
          <w:highlight w:val="none"/>
          <w:lang w:eastAsia="zh-CN"/>
        </w:rPr>
        <w:t>金城江区</w:t>
      </w:r>
    </w:p>
    <w:p w14:paraId="60E581BA">
      <w:pPr>
        <w:spacing w:line="520" w:lineRule="exact"/>
        <w:ind w:firstLine="578" w:firstLineChars="200"/>
        <w:rPr>
          <w:rFonts w:hint="eastAsia" w:ascii="宋体" w:hAnsi="宋体" w:eastAsia="宋体"/>
          <w:color w:val="auto"/>
          <w:sz w:val="28"/>
          <w:szCs w:val="28"/>
          <w:highlight w:val="none"/>
          <w:lang w:eastAsia="zh-CN"/>
        </w:rPr>
      </w:pPr>
      <w:r>
        <w:rPr>
          <w:rFonts w:hint="eastAsia" w:ascii="仿宋" w:hAnsi="仿宋" w:eastAsia="仿宋" w:cs="仿宋"/>
          <w:color w:val="auto"/>
          <w:sz w:val="30"/>
          <w:szCs w:val="30"/>
          <w:highlight w:val="none"/>
        </w:rPr>
        <w:t>1.3建设规模：</w:t>
      </w:r>
      <w:r>
        <w:rPr>
          <w:rFonts w:hint="eastAsia" w:ascii="仿宋" w:hAnsi="仿宋" w:eastAsia="仿宋" w:cs="仿宋"/>
          <w:color w:val="auto"/>
          <w:sz w:val="30"/>
          <w:szCs w:val="30"/>
          <w:highlight w:val="none"/>
          <w:lang w:eastAsia="zh-CN"/>
        </w:rPr>
        <w:t>根据批复的初步设计、初步设计变更（与初步设计文件不一致的以变更为准）、初步设计图纸疑问函的回复（与初步设计文件及变更不一致的，以疑问回复函的内容为准），河池市金城江城区排水防涝管网工程</w:t>
      </w:r>
      <w:r>
        <w:rPr>
          <w:rFonts w:hint="eastAsia" w:ascii="仿宋" w:hAnsi="仿宋" w:eastAsia="仿宋" w:cs="仿宋"/>
          <w:color w:val="auto"/>
          <w:sz w:val="30"/>
          <w:szCs w:val="30"/>
          <w:highlight w:val="none"/>
          <w:lang w:val="en-US" w:eastAsia="zh-CN"/>
        </w:rPr>
        <w:t>项目位于金城江区，主要建设内容包括：对“人民厂至小桥食府”、“肯旺桥至市公路局”、“第十五小学”、“中山路卫校”、“六圩老街、新村、腰村、京峒村”、“肯研小学”等6个片区的排水管网进行建设改造。新建DN100~DN300排水压力管约660m，一体化泵站3座；新建DN150~DN600排水重力管约8721m，排水检查井286座，截流井5座，消能井3座；改造排水重力管DN150~DN800约7132m，排水检查井195座；新建雨水重力管DN1000约220米，雨水检查井6座，雨水口18个。具体项目建设规模及内容以批复初步设计的图纸为准（图纸中“主要工程量表”的数量与按图纸计算的工程量不一致的，以按图纸计算的为准。）</w:t>
      </w:r>
    </w:p>
    <w:p w14:paraId="4A937946">
      <w:pPr>
        <w:spacing w:line="520" w:lineRule="exac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二</w:t>
      </w:r>
      <w:r>
        <w:rPr>
          <w:rFonts w:hint="eastAsia" w:ascii="仿宋" w:hAnsi="仿宋" w:eastAsia="仿宋" w:cs="仿宋"/>
          <w:b/>
          <w:bCs/>
          <w:color w:val="auto"/>
          <w:sz w:val="30"/>
          <w:szCs w:val="30"/>
          <w:highlight w:val="none"/>
        </w:rPr>
        <w:t>条  论证研究依据</w:t>
      </w:r>
    </w:p>
    <w:p w14:paraId="643483BA">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1.甲方提交的基础资料；</w:t>
      </w:r>
    </w:p>
    <w:p w14:paraId="36431DFB">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2.乙方采用的主要技术标准：</w:t>
      </w:r>
    </w:p>
    <w:p w14:paraId="2F493655">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（1）《中华人民共和国安全生产法》（2021年主席令第88号）</w:t>
      </w:r>
    </w:p>
    <w:p w14:paraId="1376D43C">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（2）《公路项目安全性评价规范》（JTG B05-2015）</w:t>
      </w:r>
    </w:p>
    <w:p w14:paraId="35151BEF">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（3）国家、地方以及相关主管部门有关工程安全性评价的规定、技术规范和要求。</w:t>
      </w:r>
    </w:p>
    <w:p w14:paraId="72DAD258">
      <w:pPr>
        <w:spacing w:line="520" w:lineRule="exac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三</w:t>
      </w:r>
      <w:r>
        <w:rPr>
          <w:rFonts w:hint="eastAsia" w:ascii="仿宋" w:hAnsi="仿宋" w:eastAsia="仿宋" w:cs="仿宋"/>
          <w:b/>
          <w:bCs/>
          <w:color w:val="auto"/>
          <w:sz w:val="30"/>
          <w:szCs w:val="30"/>
          <w:highlight w:val="none"/>
        </w:rPr>
        <w:t>条  工作内容、服务期限</w:t>
      </w:r>
    </w:p>
    <w:p w14:paraId="0C8CA396">
      <w:pPr>
        <w:spacing w:line="520" w:lineRule="exact"/>
        <w:ind w:firstLine="578" w:firstLineChars="200"/>
        <w:rPr>
          <w:rFonts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1.工作内容</w:t>
      </w:r>
    </w:p>
    <w:p w14:paraId="09027296">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乙方接受甲方委托，开展项目相关保障公路、公路附属设施质量和安全的技术评价服务咨询工作，完成本项目安全技术评价报告的编制，并协助甲方申报项目《报告》至获得有关部门组织的技术审查和审批。主要工作内容有：</w:t>
      </w:r>
    </w:p>
    <w:p w14:paraId="59B06C0F">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（1）收集并分析工程基本资料；</w:t>
      </w:r>
    </w:p>
    <w:p w14:paraId="4F0CF18D">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（2）保障的公路约</w:t>
      </w:r>
      <w:r>
        <w:rPr>
          <w:rFonts w:hint="eastAsia" w:ascii="仿宋" w:hAnsi="仿宋" w:eastAsia="仿宋" w:cs="仿宋"/>
          <w:color w:val="auto"/>
          <w:sz w:val="30"/>
          <w:szCs w:val="30"/>
          <w:highlight w:val="none"/>
          <w:lang w:val="en-US" w:eastAsia="zh-CN"/>
        </w:rPr>
        <w:t>2500</w:t>
      </w:r>
      <w:r>
        <w:rPr>
          <w:rFonts w:hint="eastAsia" w:ascii="仿宋" w:hAnsi="仿宋" w:eastAsia="仿宋" w:cs="仿宋"/>
          <w:color w:val="auto"/>
          <w:sz w:val="30"/>
          <w:szCs w:val="30"/>
          <w:highlight w:val="none"/>
        </w:rPr>
        <w:t>m，包括但不限于</w:t>
      </w:r>
      <w:r>
        <w:rPr>
          <w:rFonts w:hint="eastAsia" w:ascii="仿宋" w:hAnsi="仿宋" w:eastAsia="仿宋" w:cs="仿宋"/>
          <w:color w:val="auto"/>
          <w:sz w:val="30"/>
          <w:szCs w:val="30"/>
          <w:highlight w:val="none"/>
          <w:lang w:val="en-US" w:eastAsia="zh-CN"/>
        </w:rPr>
        <w:t>357国道</w:t>
      </w:r>
      <w:r>
        <w:rPr>
          <w:rFonts w:hint="eastAsia" w:ascii="仿宋" w:hAnsi="仿宋" w:eastAsia="仿宋" w:cs="仿宋"/>
          <w:color w:val="auto"/>
          <w:sz w:val="30"/>
          <w:szCs w:val="30"/>
          <w:highlight w:val="none"/>
          <w:lang w:eastAsia="zh-CN"/>
        </w:rPr>
        <w:t>中山</w:t>
      </w:r>
      <w:r>
        <w:rPr>
          <w:rFonts w:hint="eastAsia" w:ascii="仿宋" w:hAnsi="仿宋" w:eastAsia="仿宋" w:cs="仿宋"/>
          <w:color w:val="auto"/>
          <w:sz w:val="30"/>
          <w:szCs w:val="30"/>
          <w:highlight w:val="none"/>
        </w:rPr>
        <w:t>路约</w:t>
      </w:r>
      <w:r>
        <w:rPr>
          <w:rFonts w:hint="eastAsia" w:ascii="仿宋" w:hAnsi="仿宋" w:eastAsia="仿宋" w:cs="仿宋"/>
          <w:color w:val="auto"/>
          <w:sz w:val="30"/>
          <w:szCs w:val="30"/>
          <w:highlight w:val="none"/>
          <w:lang w:val="en-US" w:eastAsia="zh-CN"/>
        </w:rPr>
        <w:t>2000</w:t>
      </w:r>
      <w:r>
        <w:rPr>
          <w:rFonts w:hint="eastAsia" w:ascii="仿宋" w:hAnsi="仿宋" w:eastAsia="仿宋" w:cs="仿宋"/>
          <w:color w:val="auto"/>
          <w:sz w:val="30"/>
          <w:szCs w:val="30"/>
          <w:highlight w:val="none"/>
        </w:rPr>
        <w:t>m，</w:t>
      </w:r>
      <w:r>
        <w:rPr>
          <w:rFonts w:hint="eastAsia" w:ascii="仿宋" w:hAnsi="仿宋" w:eastAsia="仿宋" w:cs="仿宋"/>
          <w:color w:val="auto"/>
          <w:sz w:val="30"/>
          <w:szCs w:val="30"/>
          <w:highlight w:val="none"/>
          <w:lang w:val="en-US" w:eastAsia="zh-CN"/>
        </w:rPr>
        <w:t>323国道乾霄</w:t>
      </w:r>
      <w:r>
        <w:rPr>
          <w:rFonts w:hint="eastAsia" w:ascii="仿宋" w:hAnsi="仿宋" w:eastAsia="仿宋" w:cs="仿宋"/>
          <w:color w:val="auto"/>
          <w:sz w:val="30"/>
          <w:szCs w:val="30"/>
          <w:highlight w:val="none"/>
        </w:rPr>
        <w:t>路约</w:t>
      </w:r>
      <w:r>
        <w:rPr>
          <w:rFonts w:hint="eastAsia" w:ascii="仿宋" w:hAnsi="仿宋" w:eastAsia="仿宋" w:cs="仿宋"/>
          <w:color w:val="auto"/>
          <w:sz w:val="30"/>
          <w:szCs w:val="30"/>
          <w:highlight w:val="none"/>
          <w:lang w:val="en-US" w:eastAsia="zh-CN"/>
        </w:rPr>
        <w:t>500</w:t>
      </w:r>
      <w:r>
        <w:rPr>
          <w:rFonts w:hint="eastAsia" w:ascii="仿宋" w:hAnsi="仿宋" w:eastAsia="仿宋" w:cs="仿宋"/>
          <w:color w:val="auto"/>
          <w:sz w:val="30"/>
          <w:szCs w:val="30"/>
          <w:highlight w:val="none"/>
        </w:rPr>
        <w:t>m 等，所列长度均为参考值，具体涉及公路长度以现场实际情况为准。</w:t>
      </w:r>
    </w:p>
    <w:p w14:paraId="0426BCD5">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（3）编制涉路建设项目设计图纸；</w:t>
      </w:r>
    </w:p>
    <w:p w14:paraId="2749CA26">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（4）编制涉及公路施工方案及施工组织设计；</w:t>
      </w:r>
    </w:p>
    <w:p w14:paraId="1033642C">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（5）编制应急预案措施；</w:t>
      </w:r>
    </w:p>
    <w:p w14:paraId="0EB78D74">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（6）编制安全保障措施；</w:t>
      </w:r>
    </w:p>
    <w:p w14:paraId="74E0A564">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（7）根据国家相关法规及技术规范要求出具保障公路、公路附属设施质量和安全的技术评价，出具书面技术评价报告；</w:t>
      </w:r>
    </w:p>
    <w:p w14:paraId="1A650248">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（8）负责征询办理公安交通管理部门意见书；</w:t>
      </w:r>
    </w:p>
    <w:p w14:paraId="3DA58C99">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（9）制作现场勘察平面图；</w:t>
      </w:r>
    </w:p>
    <w:p w14:paraId="73E0E129">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bCs/>
          <w:color w:val="auto"/>
          <w:sz w:val="30"/>
          <w:szCs w:val="30"/>
          <w:highlight w:val="none"/>
        </w:rPr>
        <w:t>2.服务期限</w:t>
      </w:r>
    </w:p>
    <w:p w14:paraId="03D2043E">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自甲方通知之日起</w:t>
      </w:r>
      <w:r>
        <w:rPr>
          <w:rFonts w:hint="eastAsia" w:ascii="仿宋" w:hAnsi="仿宋" w:eastAsia="仿宋" w:cs="仿宋"/>
          <w:color w:val="auto"/>
          <w:sz w:val="30"/>
          <w:szCs w:val="30"/>
          <w:highlight w:val="none"/>
          <w:u w:val="single"/>
        </w:rPr>
        <w:tab/>
      </w:r>
      <w:r>
        <w:rPr>
          <w:rFonts w:hint="eastAsia" w:ascii="仿宋" w:hAnsi="仿宋" w:eastAsia="仿宋" w:cs="仿宋"/>
          <w:color w:val="auto"/>
          <w:sz w:val="30"/>
          <w:szCs w:val="30"/>
          <w:highlight w:val="none"/>
          <w:u w:val="single"/>
        </w:rPr>
        <w:t xml:space="preserve"> 15 </w:t>
      </w:r>
      <w:r>
        <w:rPr>
          <w:rFonts w:hint="eastAsia" w:ascii="仿宋" w:hAnsi="仿宋" w:eastAsia="仿宋" w:cs="仿宋"/>
          <w:color w:val="auto"/>
          <w:sz w:val="30"/>
          <w:szCs w:val="30"/>
          <w:highlight w:val="none"/>
        </w:rPr>
        <w:t>日内，乙方完成第1点所述工作内容，并协助甲方申报项目《报告》至通过相关行政主管部门组织的技术审查和审批止。</w:t>
      </w:r>
    </w:p>
    <w:p w14:paraId="2B4150F3">
      <w:pPr>
        <w:spacing w:line="520" w:lineRule="exac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四</w:t>
      </w:r>
      <w:r>
        <w:rPr>
          <w:rFonts w:hint="eastAsia" w:ascii="仿宋" w:hAnsi="仿宋" w:eastAsia="仿宋" w:cs="仿宋"/>
          <w:b/>
          <w:bCs/>
          <w:color w:val="auto"/>
          <w:sz w:val="30"/>
          <w:szCs w:val="30"/>
          <w:highlight w:val="none"/>
        </w:rPr>
        <w:t>条  甲乙双方责任</w:t>
      </w:r>
    </w:p>
    <w:p w14:paraId="000E1F55">
      <w:pPr>
        <w:spacing w:line="520" w:lineRule="exact"/>
        <w:rPr>
          <w:rFonts w:ascii="仿宋" w:hAnsi="仿宋" w:eastAsia="仿宋" w:cs="仿宋"/>
          <w:bCs/>
          <w:color w:val="auto"/>
          <w:sz w:val="30"/>
          <w:szCs w:val="30"/>
          <w:highlight w:val="none"/>
        </w:rPr>
      </w:pPr>
      <w:r>
        <w:rPr>
          <w:rFonts w:hint="eastAsia" w:ascii="仿宋" w:hAnsi="仿宋" w:eastAsia="仿宋" w:cs="仿宋"/>
          <w:b/>
          <w:color w:val="auto"/>
          <w:sz w:val="30"/>
          <w:szCs w:val="30"/>
          <w:highlight w:val="none"/>
        </w:rPr>
        <w:t xml:space="preserve">1.甲方责任    </w:t>
      </w:r>
      <w:r>
        <w:rPr>
          <w:rFonts w:hint="eastAsia" w:ascii="仿宋" w:hAnsi="仿宋" w:eastAsia="仿宋" w:cs="仿宋"/>
          <w:bCs/>
          <w:color w:val="auto"/>
          <w:sz w:val="30"/>
          <w:szCs w:val="30"/>
          <w:highlight w:val="none"/>
        </w:rPr>
        <w:t xml:space="preserve">                                  </w:t>
      </w:r>
    </w:p>
    <w:p w14:paraId="519FA6BB">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（1）向乙方提供报告书编制所需的有关基础技术资料，主要资料包括：本项目的有关文件、依据及批复、项目承办单位情况介绍等；</w:t>
      </w:r>
    </w:p>
    <w:p w14:paraId="75517DA3">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（2）为乙方开展现场踏勘、资料收集等工作提供必要的便利；</w:t>
      </w:r>
    </w:p>
    <w:p w14:paraId="4AD848AC">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（3）有权就保障公路、公路附属设施质量和安全的技术评价一些技术问题向乙方咨询；</w:t>
      </w:r>
    </w:p>
    <w:p w14:paraId="7A8DF889">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（4）向乙方支付费用，提供乙方开票所需的开票信息；</w:t>
      </w:r>
    </w:p>
    <w:p w14:paraId="16E340D7">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（5）按合同约定接收工作成果；</w:t>
      </w:r>
    </w:p>
    <w:p w14:paraId="1A54D8DA">
      <w:pPr>
        <w:spacing w:line="520" w:lineRule="exac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2.乙方责任</w:t>
      </w:r>
    </w:p>
    <w:p w14:paraId="5242EA20">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甲方提供上述资料后，为保证公路及附属设施的安全，满足路线改移后保障公路安全运营，为公众出行提供安全保证，减少交叉路段相互影响，依据国家有关法律法规和技术标准，对本项目进行安全技术评价，高质量编制完成报告书并为项目建设提供第三方评价意见。</w:t>
      </w:r>
      <w:r>
        <w:rPr>
          <w:rFonts w:hint="eastAsia" w:ascii="仿宋" w:hAnsi="仿宋" w:eastAsia="仿宋" w:cs="仿宋"/>
          <w:color w:val="auto"/>
          <w:sz w:val="30"/>
          <w:szCs w:val="30"/>
          <w:highlight w:val="none"/>
          <w:lang w:eastAsia="zh-CN"/>
        </w:rPr>
        <w:t>乙方</w:t>
      </w:r>
      <w:r>
        <w:rPr>
          <w:rFonts w:hint="eastAsia" w:ascii="仿宋" w:hAnsi="仿宋" w:eastAsia="仿宋" w:cs="仿宋"/>
          <w:color w:val="auto"/>
          <w:sz w:val="30"/>
          <w:szCs w:val="30"/>
          <w:highlight w:val="none"/>
        </w:rPr>
        <w:t>对评价结果负责，因技术缺陷导致的质量安全问题，乙方须承担由此造成的全部经济损失和法律责任。</w:t>
      </w:r>
    </w:p>
    <w:p w14:paraId="65EBD6D0">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（2）合同签订后5日内，提供单位营业执照、安全生产许可证（如有）、资格证书；提交项目管理机构、人员名单和分工、人员管理名单、身份证、资格证书复印件等。</w:t>
      </w:r>
    </w:p>
    <w:p w14:paraId="5759653E">
      <w:pPr>
        <w:spacing w:line="520" w:lineRule="exact"/>
        <w:ind w:firstLine="578"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（3）接到甲方通知后3天内，提交编制进度计划书；</w:t>
      </w:r>
      <w:r>
        <w:rPr>
          <w:rFonts w:hint="eastAsia" w:ascii="仿宋" w:hAnsi="仿宋" w:eastAsia="仿宋" w:cs="仿宋"/>
          <w:color w:val="auto"/>
          <w:sz w:val="30"/>
          <w:szCs w:val="30"/>
          <w:highlight w:val="none"/>
          <w:lang w:eastAsia="zh-CN"/>
        </w:rPr>
        <w:t>及时开展现场踏勘工作，独立承担人员设备安全责任。</w:t>
      </w:r>
    </w:p>
    <w:p w14:paraId="6EB56FE9">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（4）若项目需召开专家审查会，乙方需协助甲方对《报告》进行介绍及答疑，并根据审查意见对《报告》进行修改、补充和完善；</w:t>
      </w:r>
    </w:p>
    <w:p w14:paraId="27FD1593">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（5）按国家有关规定向甲方开具等额发票；</w:t>
      </w:r>
    </w:p>
    <w:p w14:paraId="6A8322B6">
      <w:pPr>
        <w:spacing w:line="520" w:lineRule="exact"/>
        <w:ind w:firstLine="578"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8）因国家和地方法律法规政策、规划/区划、保障公路、公路附属设施质量和安全的技术评价管理要求、工艺不可行以及其他非技术原因，导致工作无法推进或《报告》无法通过相关行政主管部门组织的技术审查和审批，乙方有责任通过书面形式告知甲方，并协助甲方提出解决相关问题的方案。</w:t>
      </w:r>
    </w:p>
    <w:p w14:paraId="1AE2B631">
      <w:pPr>
        <w:spacing w:line="520" w:lineRule="exact"/>
        <w:rPr>
          <w:rFonts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五</w:t>
      </w:r>
      <w:r>
        <w:rPr>
          <w:rFonts w:hint="eastAsia" w:ascii="仿宋" w:hAnsi="仿宋" w:eastAsia="仿宋" w:cs="仿宋"/>
          <w:b/>
          <w:bCs/>
          <w:color w:val="auto"/>
          <w:sz w:val="30"/>
          <w:szCs w:val="30"/>
          <w:highlight w:val="none"/>
        </w:rPr>
        <w:t>条  验收标准</w:t>
      </w:r>
    </w:p>
    <w:p w14:paraId="0C712AFD">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《报告》达到</w:t>
      </w:r>
      <w:r>
        <w:rPr>
          <w:rStyle w:val="23"/>
          <w:rFonts w:eastAsia="仿宋"/>
          <w:color w:val="auto"/>
          <w:sz w:val="32"/>
          <w:szCs w:val="32"/>
          <w:highlight w:val="none"/>
        </w:rPr>
        <w:t>《中华人民共和国安全生产法》《公路项目安全性评价规范》</w:t>
      </w:r>
      <w:r>
        <w:rPr>
          <w:rFonts w:hint="eastAsia" w:ascii="仿宋" w:hAnsi="仿宋" w:eastAsia="仿宋" w:cs="仿宋"/>
          <w:color w:val="auto"/>
          <w:sz w:val="30"/>
          <w:szCs w:val="30"/>
          <w:highlight w:val="none"/>
        </w:rPr>
        <w:t>等国家法律法规及相关标准、规范的要求，通过相关行政主管部门的技术评审，并</w:t>
      </w:r>
      <w:r>
        <w:rPr>
          <w:rFonts w:hint="eastAsia" w:ascii="仿宋" w:hAnsi="仿宋" w:eastAsia="仿宋" w:cs="仿宋"/>
          <w:color w:val="auto"/>
          <w:sz w:val="30"/>
          <w:szCs w:val="30"/>
          <w:highlight w:val="none"/>
          <w:lang w:eastAsia="zh-CN"/>
        </w:rPr>
        <w:t>取得</w:t>
      </w:r>
      <w:r>
        <w:rPr>
          <w:rFonts w:hint="eastAsia" w:ascii="仿宋" w:hAnsi="仿宋" w:eastAsia="仿宋" w:cs="仿宋"/>
          <w:color w:val="auto"/>
          <w:sz w:val="30"/>
          <w:szCs w:val="30"/>
          <w:highlight w:val="none"/>
        </w:rPr>
        <w:t>批准文件。</w:t>
      </w:r>
    </w:p>
    <w:p w14:paraId="13210E10">
      <w:pPr>
        <w:spacing w:line="520" w:lineRule="exac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六</w:t>
      </w:r>
      <w:r>
        <w:rPr>
          <w:rFonts w:hint="eastAsia" w:ascii="仿宋" w:hAnsi="仿宋" w:eastAsia="仿宋" w:cs="仿宋"/>
          <w:b/>
          <w:bCs/>
          <w:color w:val="auto"/>
          <w:sz w:val="30"/>
          <w:szCs w:val="30"/>
          <w:highlight w:val="none"/>
        </w:rPr>
        <w:t>条  乙方向甲方提供的研究报告、份数及时间</w:t>
      </w:r>
    </w:p>
    <w:p w14:paraId="305FF442">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1.乙方在甲方提供完整技术资料和文件并通知后 15日内完成该项目的《保障涉及公路、公路附属设施质量和安全的技术评价报告》（送审稿）以及其它送审所需材料的编制工作；并在 5 个工作日内完成送审、评审报批的相关手续办理，经过评审后提交《保障涉及公路、公路附属设施质量和安全的技术评价报告》（报批稿）；若在工作开展过程中由于甲方设计方案变更，或资料不全等原因，导致乙方不能按时完成，不另增加费用</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工作时间</w:t>
      </w:r>
      <w:r>
        <w:rPr>
          <w:rFonts w:hint="eastAsia" w:ascii="仿宋" w:hAnsi="仿宋" w:eastAsia="仿宋" w:cs="仿宋"/>
          <w:color w:val="auto"/>
          <w:sz w:val="30"/>
          <w:szCs w:val="30"/>
          <w:highlight w:val="none"/>
          <w:lang w:eastAsia="zh-CN"/>
        </w:rPr>
        <w:t>可</w:t>
      </w:r>
      <w:r>
        <w:rPr>
          <w:rFonts w:hint="eastAsia" w:ascii="仿宋" w:hAnsi="仿宋" w:eastAsia="仿宋" w:cs="仿宋"/>
          <w:color w:val="auto"/>
          <w:sz w:val="30"/>
          <w:szCs w:val="30"/>
          <w:highlight w:val="none"/>
        </w:rPr>
        <w:t>相应顺延；</w:t>
      </w:r>
    </w:p>
    <w:p w14:paraId="6511ACC0">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2.乙方向甲方提供的本项目《保障涉及公路、公路附属设施质量和安全的技术评价报告报告》及其它送审相关资料必须满足相关市行政主管部门审批要求；</w:t>
      </w:r>
    </w:p>
    <w:p w14:paraId="0F437B1E">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3.向甲方提交行政主管部门对本项目的保障公路、公路附属设施质量和安全的技术评价报告的批复文件，建设项目保障公路、公路附属设施质量和安全的技术评价报告书4份及电子版（光盘）；</w:t>
      </w:r>
    </w:p>
    <w:p w14:paraId="0B160299">
      <w:pPr>
        <w:pStyle w:val="15"/>
        <w:spacing w:line="520" w:lineRule="exact"/>
        <w:ind w:firstLine="576"/>
        <w:rPr>
          <w:rFonts w:ascii="仿宋" w:hAnsi="仿宋" w:eastAsia="仿宋" w:cs="仿宋"/>
          <w:color w:val="auto"/>
          <w:sz w:val="30"/>
          <w:szCs w:val="30"/>
          <w:highlight w:val="none"/>
        </w:rPr>
      </w:pPr>
      <w:r>
        <w:rPr>
          <w:rFonts w:hint="eastAsia" w:ascii="仿宋" w:hAnsi="仿宋" w:eastAsia="仿宋" w:cs="仿宋"/>
          <w:color w:val="auto"/>
          <w:sz w:val="30"/>
          <w:szCs w:val="30"/>
          <w:highlight w:val="none"/>
          <w:u w:val="none"/>
        </w:rPr>
        <w:t>4.</w:t>
      </w:r>
      <w:r>
        <w:rPr>
          <w:rFonts w:hint="eastAsia" w:ascii="仿宋" w:hAnsi="仿宋" w:eastAsia="仿宋" w:cs="仿宋"/>
          <w:bCs w:val="0"/>
          <w:color w:val="auto"/>
          <w:sz w:val="30"/>
          <w:szCs w:val="30"/>
          <w:highlight w:val="none"/>
          <w:u w:val="none"/>
        </w:rPr>
        <w:t>向甲方提交通过行政主管部门审核的涉路建设项目设计图纸，涉及公路施工方案及施工组织设计文本，应急预案措施方案，安全保障措施方案，现场勘验平面图4份及电子版（光盘）；</w:t>
      </w:r>
    </w:p>
    <w:p w14:paraId="2D97DB27">
      <w:pPr>
        <w:spacing w:line="520" w:lineRule="exac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七</w:t>
      </w:r>
      <w:r>
        <w:rPr>
          <w:rFonts w:hint="eastAsia" w:ascii="仿宋" w:hAnsi="仿宋" w:eastAsia="仿宋" w:cs="仿宋"/>
          <w:b/>
          <w:bCs/>
          <w:color w:val="auto"/>
          <w:sz w:val="30"/>
          <w:szCs w:val="30"/>
          <w:highlight w:val="none"/>
        </w:rPr>
        <w:t>条  服务费用和支付方式</w:t>
      </w:r>
    </w:p>
    <w:p w14:paraId="1267669C">
      <w:pPr>
        <w:keepNext w:val="0"/>
        <w:keepLines w:val="0"/>
        <w:pageBreakBefore w:val="0"/>
        <w:widowControl w:val="0"/>
        <w:kinsoku/>
        <w:wordWrap/>
        <w:overflowPunct/>
        <w:topLinePunct w:val="0"/>
        <w:autoSpaceDE/>
        <w:autoSpaceDN/>
        <w:bidi w:val="0"/>
        <w:adjustRightInd/>
        <w:snapToGrid/>
        <w:spacing w:line="520" w:lineRule="exact"/>
        <w:ind w:firstLine="578"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1.签约合同价</w:t>
      </w:r>
    </w:p>
    <w:p w14:paraId="616C56F7">
      <w:pPr>
        <w:keepNext w:val="0"/>
        <w:keepLines w:val="0"/>
        <w:pageBreakBefore w:val="0"/>
        <w:widowControl w:val="0"/>
        <w:kinsoku/>
        <w:wordWrap/>
        <w:overflowPunct/>
        <w:topLinePunct w:val="0"/>
        <w:autoSpaceDE/>
        <w:autoSpaceDN/>
        <w:bidi w:val="0"/>
        <w:adjustRightInd/>
        <w:snapToGrid/>
        <w:spacing w:line="520" w:lineRule="exact"/>
        <w:ind w:firstLine="578"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（1）涉路安全评价服</w:t>
      </w:r>
      <w:r>
        <w:rPr>
          <w:rFonts w:hint="eastAsia" w:ascii="仿宋" w:hAnsi="仿宋" w:eastAsia="仿宋" w:cs="仿宋"/>
          <w:color w:val="auto"/>
          <w:sz w:val="30"/>
          <w:szCs w:val="30"/>
          <w:highlight w:val="none"/>
        </w:rPr>
        <w:t>务费</w:t>
      </w:r>
      <w:r>
        <w:rPr>
          <w:rFonts w:hint="eastAsia" w:ascii="仿宋" w:hAnsi="仿宋" w:eastAsia="仿宋" w:cs="仿宋"/>
          <w:color w:val="auto"/>
          <w:sz w:val="30"/>
          <w:szCs w:val="30"/>
          <w:highlight w:val="none"/>
          <w:lang w:val="en-US" w:eastAsia="zh-CN"/>
        </w:rPr>
        <w:t>固定</w:t>
      </w:r>
      <w:r>
        <w:rPr>
          <w:rFonts w:hint="eastAsia" w:ascii="仿宋" w:hAnsi="仿宋" w:eastAsia="仿宋" w:cs="仿宋"/>
          <w:color w:val="auto"/>
          <w:sz w:val="30"/>
          <w:szCs w:val="30"/>
          <w:highlight w:val="none"/>
        </w:rPr>
        <w:t>总</w:t>
      </w:r>
      <w:r>
        <w:rPr>
          <w:rFonts w:hint="eastAsia" w:ascii="仿宋" w:hAnsi="仿宋" w:eastAsia="仿宋" w:cs="仿宋"/>
          <w:color w:val="auto"/>
          <w:sz w:val="30"/>
          <w:szCs w:val="30"/>
          <w:highlight w:val="none"/>
          <w:lang w:val="en-US" w:eastAsia="zh-CN"/>
        </w:rPr>
        <w:t>价</w:t>
      </w:r>
      <w:r>
        <w:rPr>
          <w:rFonts w:hint="eastAsia" w:ascii="仿宋" w:hAnsi="仿宋" w:eastAsia="仿宋" w:cs="仿宋"/>
          <w:color w:val="auto"/>
          <w:sz w:val="30"/>
          <w:szCs w:val="30"/>
          <w:highlight w:val="none"/>
        </w:rPr>
        <w:t>为人民币：</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元），其中技术服务费为：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元），其中税金为：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元），小规模纳税人税率为3%，一般纳税人税率为6%。以上费用包含设计费、方案及施工组织编制费、制图费、应急预案编制费、安全保障方案措施费、报告编制费、劳务费、专家咨询费、组织评审费、会务费、差旅费、调查与分析、方案汇报、税金等为完成上述编制任务并取得批准文件所需支出的一切费用。</w:t>
      </w:r>
    </w:p>
    <w:p w14:paraId="0C38279A">
      <w:pPr>
        <w:spacing w:line="520" w:lineRule="exac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2.支付方式</w:t>
      </w:r>
    </w:p>
    <w:p w14:paraId="4308C1D5">
      <w:pPr>
        <w:spacing w:line="520" w:lineRule="exact"/>
        <w:ind w:firstLine="56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取得到报告书批准文件、向甲方递交完整成果文件后，乙方向甲方提交完整且合格的支付申请材料和正式税务增值税专用发票后，甲方按程序签批完成后一次性支付全部费用。</w:t>
      </w:r>
    </w:p>
    <w:p w14:paraId="147DAF5A">
      <w:pPr>
        <w:spacing w:line="520" w:lineRule="exac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八</w:t>
      </w:r>
      <w:r>
        <w:rPr>
          <w:rFonts w:hint="eastAsia" w:ascii="仿宋" w:hAnsi="仿宋" w:eastAsia="仿宋" w:cs="仿宋"/>
          <w:b/>
          <w:bCs/>
          <w:color w:val="auto"/>
          <w:sz w:val="30"/>
          <w:szCs w:val="30"/>
          <w:highlight w:val="none"/>
        </w:rPr>
        <w:t>条  违约责任</w:t>
      </w:r>
    </w:p>
    <w:p w14:paraId="4BF31FAE">
      <w:pPr>
        <w:spacing w:line="520" w:lineRule="exact"/>
        <w:ind w:firstLine="578"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甲方</w:t>
      </w:r>
      <w:r>
        <w:rPr>
          <w:rFonts w:hint="eastAsia" w:ascii="仿宋" w:hAnsi="仿宋" w:eastAsia="仿宋" w:cs="仿宋"/>
          <w:color w:val="auto"/>
          <w:sz w:val="30"/>
          <w:szCs w:val="30"/>
          <w:highlight w:val="none"/>
        </w:rPr>
        <w:t>的违约责任</w:t>
      </w:r>
    </w:p>
    <w:p w14:paraId="48A5CB9F">
      <w:pPr>
        <w:keepNext w:val="0"/>
        <w:keepLines w:val="0"/>
        <w:pageBreakBefore w:val="0"/>
        <w:wordWrap/>
        <w:topLinePunct w:val="0"/>
        <w:autoSpaceDE/>
        <w:autoSpaceDN/>
        <w:bidi w:val="0"/>
        <w:adjustRightInd/>
        <w:spacing w:line="520" w:lineRule="exact"/>
        <w:ind w:firstLine="578" w:firstLineChars="200"/>
        <w:textAlignment w:val="auto"/>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.1.1</w:t>
      </w:r>
      <w:r>
        <w:rPr>
          <w:rFonts w:hint="eastAsia" w:ascii="仿宋" w:hAnsi="仿宋" w:eastAsia="仿宋" w:cs="仿宋"/>
          <w:color w:val="auto"/>
          <w:sz w:val="30"/>
          <w:szCs w:val="30"/>
          <w:highlight w:val="none"/>
          <w:lang w:eastAsia="zh-CN"/>
        </w:rPr>
        <w:t>甲方</w:t>
      </w:r>
      <w:r>
        <w:rPr>
          <w:rFonts w:hint="eastAsia" w:ascii="仿宋" w:hAnsi="仿宋" w:eastAsia="仿宋" w:cs="仿宋"/>
          <w:color w:val="auto"/>
          <w:sz w:val="30"/>
          <w:szCs w:val="30"/>
          <w:highlight w:val="none"/>
        </w:rPr>
        <w:t>逾期付款利息按下列方法确定：每逾期一天，按应付未付金额的0.</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‰计算违约金</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违约金上限为合同价的2%</w:t>
      </w:r>
      <w:r>
        <w:rPr>
          <w:rFonts w:hint="eastAsia" w:ascii="仿宋" w:hAnsi="仿宋" w:eastAsia="仿宋" w:cs="仿宋"/>
          <w:color w:val="auto"/>
          <w:sz w:val="30"/>
          <w:szCs w:val="30"/>
          <w:highlight w:val="none"/>
        </w:rPr>
        <w:t>。</w:t>
      </w:r>
    </w:p>
    <w:p w14:paraId="72839A27">
      <w:pPr>
        <w:spacing w:line="520" w:lineRule="exact"/>
        <w:ind w:firstLine="578"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eastAsia="zh-CN"/>
        </w:rPr>
        <w:t>乙方</w:t>
      </w:r>
      <w:r>
        <w:rPr>
          <w:rFonts w:hint="eastAsia" w:ascii="仿宋" w:hAnsi="仿宋" w:eastAsia="仿宋" w:cs="仿宋"/>
          <w:color w:val="auto"/>
          <w:sz w:val="30"/>
          <w:szCs w:val="30"/>
          <w:highlight w:val="none"/>
        </w:rPr>
        <w:t>的违约责任</w:t>
      </w:r>
    </w:p>
    <w:p w14:paraId="50396E00">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7.2.1</w:t>
      </w:r>
      <w:r>
        <w:rPr>
          <w:rFonts w:hint="eastAsia" w:ascii="仿宋" w:hAnsi="仿宋" w:eastAsia="仿宋" w:cs="仿宋"/>
          <w:color w:val="auto"/>
          <w:sz w:val="30"/>
          <w:szCs w:val="30"/>
          <w:highlight w:val="none"/>
        </w:rPr>
        <w:t>、乙方所提交的保障公路、公路附属设施质量和安全的技术评价报告，涉路建设项目设计图纸，涉及公路施工方案及施工组织设计文本，应急预案措施方案，安全保障措施方案，现场勘验平面图不符合行政主管部门要求导致无法通过涉及公路施工许可审核的，甲方有权解除合同，并要求乙方向甲方支付合同总价50%的违约金，违约金低于实际损失的，乙方应以实际损失为标准进行赔偿。</w:t>
      </w:r>
    </w:p>
    <w:p w14:paraId="1E0BD794">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7.2.</w:t>
      </w:r>
      <w:r>
        <w:rPr>
          <w:rFonts w:hint="eastAsia" w:ascii="仿宋" w:hAnsi="仿宋" w:eastAsia="仿宋" w:cs="仿宋"/>
          <w:color w:val="auto"/>
          <w:sz w:val="30"/>
          <w:szCs w:val="30"/>
          <w:highlight w:val="none"/>
        </w:rPr>
        <w:t>2、除不可抗力因素和甲方自身的原因外，乙方延期提交项目保障公路、公路附属设施质量和安全的技术评价报告书，涉路建设项目设计图纸，涉及公路施工方案及施工组织设计文本，应急预案措施方案，安全保障措施方案，现场勘验平面图以及其它行政主管部门要求的资料，则应向甲方支付违约金，每延期一天，支付合同总价款的百分之一，但违约金不超过合同总价款的100％。</w:t>
      </w:r>
    </w:p>
    <w:p w14:paraId="07563567">
      <w:pPr>
        <w:pStyle w:val="11"/>
        <w:tabs>
          <w:tab w:val="center" w:pos="4153"/>
          <w:tab w:val="right" w:pos="8306"/>
        </w:tabs>
        <w:snapToGrid w:val="0"/>
        <w:spacing w:beforeAutospacing="0" w:afterAutospacing="0" w:line="520" w:lineRule="exact"/>
        <w:ind w:firstLine="578" w:firstLineChars="200"/>
        <w:rPr>
          <w:rFonts w:eastAsia="仿宋"/>
          <w:color w:val="auto"/>
          <w:highlight w:val="none"/>
        </w:rPr>
      </w:pPr>
      <w:r>
        <w:rPr>
          <w:rFonts w:hint="eastAsia" w:ascii="仿宋" w:hAnsi="仿宋" w:eastAsia="仿宋" w:cs="仿宋"/>
          <w:color w:val="auto"/>
          <w:kern w:val="2"/>
          <w:sz w:val="30"/>
          <w:szCs w:val="30"/>
          <w:highlight w:val="none"/>
          <w:lang w:val="en-US" w:eastAsia="zh-CN"/>
        </w:rPr>
        <w:t>7.2.</w:t>
      </w:r>
      <w:r>
        <w:rPr>
          <w:rFonts w:hint="eastAsia" w:ascii="仿宋" w:hAnsi="仿宋" w:eastAsia="仿宋" w:cs="仿宋"/>
          <w:color w:val="auto"/>
          <w:kern w:val="2"/>
          <w:sz w:val="30"/>
          <w:szCs w:val="30"/>
          <w:highlight w:val="none"/>
        </w:rPr>
        <w:t>3、因乙方的违约行为导致甲方遭受损失的，乙方还应承担甲方因此支出的全部费用，包括但不限于律师费、诉讼费、差旅费、保全保险费等等。</w:t>
      </w:r>
    </w:p>
    <w:p w14:paraId="12F9BB6A">
      <w:pPr>
        <w:spacing w:line="520" w:lineRule="exac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九</w:t>
      </w:r>
      <w:r>
        <w:rPr>
          <w:rFonts w:hint="eastAsia" w:ascii="仿宋" w:hAnsi="仿宋" w:eastAsia="仿宋" w:cs="仿宋"/>
          <w:b/>
          <w:bCs/>
          <w:color w:val="auto"/>
          <w:sz w:val="30"/>
          <w:szCs w:val="30"/>
          <w:highlight w:val="none"/>
        </w:rPr>
        <w:t>条  争议的解决</w:t>
      </w:r>
    </w:p>
    <w:p w14:paraId="6FEB028A">
      <w:pPr>
        <w:spacing w:line="520" w:lineRule="exact"/>
        <w:ind w:firstLine="534" w:firstLineChars="200"/>
        <w:rPr>
          <w:rFonts w:ascii="仿宋" w:hAnsi="仿宋" w:eastAsia="仿宋" w:cs="仿宋"/>
          <w:color w:val="auto"/>
          <w:spacing w:val="-11"/>
          <w:sz w:val="30"/>
          <w:szCs w:val="30"/>
          <w:highlight w:val="none"/>
        </w:rPr>
      </w:pPr>
      <w:r>
        <w:rPr>
          <w:rFonts w:hint="eastAsia" w:ascii="仿宋" w:hAnsi="仿宋" w:eastAsia="仿宋" w:cs="仿宋"/>
          <w:color w:val="auto"/>
          <w:spacing w:val="-11"/>
          <w:sz w:val="30"/>
          <w:szCs w:val="30"/>
          <w:highlight w:val="none"/>
        </w:rPr>
        <w:t>凡因执行本合同所发生的或与本合同有关的一切争议，双方应通过友好协商解决，如果协商不能解决，由项目所在地有管辖权法院诉讼解决。</w:t>
      </w:r>
    </w:p>
    <w:p w14:paraId="0B3076E5">
      <w:pPr>
        <w:spacing w:line="520" w:lineRule="exact"/>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w:t>
      </w:r>
      <w:r>
        <w:rPr>
          <w:rFonts w:hint="eastAsia" w:ascii="仿宋" w:hAnsi="仿宋" w:eastAsia="仿宋" w:cs="仿宋"/>
          <w:b/>
          <w:bCs/>
          <w:color w:val="auto"/>
          <w:sz w:val="30"/>
          <w:szCs w:val="30"/>
          <w:highlight w:val="none"/>
          <w:lang w:eastAsia="zh-CN"/>
        </w:rPr>
        <w:t>十</w:t>
      </w:r>
      <w:r>
        <w:rPr>
          <w:rFonts w:hint="eastAsia" w:ascii="仿宋" w:hAnsi="仿宋" w:eastAsia="仿宋" w:cs="仿宋"/>
          <w:b/>
          <w:bCs/>
          <w:color w:val="auto"/>
          <w:sz w:val="30"/>
          <w:szCs w:val="30"/>
          <w:highlight w:val="none"/>
        </w:rPr>
        <w:t>条  其他事项</w:t>
      </w:r>
    </w:p>
    <w:p w14:paraId="757B56D0">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1.若有未尽事宜，由双方另行协商解决，并及时协商签订补充协议，与本合同具有同等效力。</w:t>
      </w:r>
    </w:p>
    <w:p w14:paraId="4AE84145">
      <w:pPr>
        <w:spacing w:line="520" w:lineRule="exact"/>
        <w:ind w:firstLine="578"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2.本合同涉及的技术成果归双方共同所有，双方均有保密义务，遵守国家有关技术情报和保密法规和条例，未经对方允许，任何一方不得自行转让，泄露各自相关的技术成果和文件资料。</w:t>
      </w:r>
    </w:p>
    <w:p w14:paraId="780E38E2">
      <w:pPr>
        <w:spacing w:line="520" w:lineRule="exact"/>
        <w:ind w:firstLine="578"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3.本合同一式肆份，甲乙双方各执贰份，合同附件与合同具有同等法律效力，本合同经甲乙双方签字并盖章之日起生效，双方履行全部合同义务后终止。</w:t>
      </w:r>
    </w:p>
    <w:p w14:paraId="36F2F331">
      <w:pPr>
        <w:pStyle w:val="15"/>
        <w:ind w:left="0" w:leftChars="0" w:firstLine="0" w:firstLineChars="0"/>
        <w:rPr>
          <w:rFonts w:hint="eastAsia" w:ascii="仿宋" w:hAnsi="仿宋" w:eastAsia="仿宋" w:cs="仿宋"/>
          <w:color w:val="auto"/>
          <w:sz w:val="30"/>
          <w:szCs w:val="30"/>
          <w:highlight w:val="none"/>
        </w:rPr>
      </w:pPr>
    </w:p>
    <w:tbl>
      <w:tblPr>
        <w:tblStyle w:val="12"/>
        <w:tblpPr w:leftFromText="180" w:rightFromText="180" w:vertAnchor="text" w:horzAnchor="page" w:tblpX="1739" w:tblpY="753"/>
        <w:tblOverlap w:val="never"/>
        <w:tblW w:w="9036" w:type="dxa"/>
        <w:tblInd w:w="0" w:type="dxa"/>
        <w:tblLayout w:type="fixed"/>
        <w:tblCellMar>
          <w:top w:w="0" w:type="dxa"/>
          <w:left w:w="108" w:type="dxa"/>
          <w:bottom w:w="0" w:type="dxa"/>
          <w:right w:w="108" w:type="dxa"/>
        </w:tblCellMar>
      </w:tblPr>
      <w:tblGrid>
        <w:gridCol w:w="4519"/>
        <w:gridCol w:w="4517"/>
      </w:tblGrid>
      <w:tr w14:paraId="3B2D98F4">
        <w:tblPrEx>
          <w:tblCellMar>
            <w:top w:w="0" w:type="dxa"/>
            <w:left w:w="108" w:type="dxa"/>
            <w:bottom w:w="0" w:type="dxa"/>
            <w:right w:w="108" w:type="dxa"/>
          </w:tblCellMar>
        </w:tblPrEx>
        <w:trPr>
          <w:trHeight w:val="1042" w:hRule="atLeast"/>
        </w:trPr>
        <w:tc>
          <w:tcPr>
            <w:tcW w:w="4519" w:type="dxa"/>
            <w:shd w:val="clear" w:color="auto" w:fill="FFFFFF"/>
            <w:noWrap/>
            <w:vAlign w:val="center"/>
          </w:tcPr>
          <w:p w14:paraId="746BB1A6">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(盖章)：</w:t>
            </w:r>
          </w:p>
          <w:p w14:paraId="49281914">
            <w:pPr>
              <w:spacing w:line="520" w:lineRule="exact"/>
              <w:rPr>
                <w:rFonts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u w:val="none"/>
              </w:rPr>
              <w:t>河池市城乡建设投资集团有限公司</w:t>
            </w:r>
            <w:r>
              <w:rPr>
                <w:rFonts w:ascii="宋体" w:hAnsi="宋体" w:eastAsia="宋体" w:cs="宋体"/>
                <w:color w:val="auto"/>
                <w:sz w:val="28"/>
                <w:szCs w:val="28"/>
                <w:highlight w:val="none"/>
              </w:rPr>
              <w:t xml:space="preserve"> </w:t>
            </w:r>
          </w:p>
        </w:tc>
        <w:tc>
          <w:tcPr>
            <w:tcW w:w="4517" w:type="dxa"/>
            <w:shd w:val="clear" w:color="auto" w:fill="FFFFFF"/>
            <w:noWrap/>
            <w:vAlign w:val="center"/>
          </w:tcPr>
          <w:p w14:paraId="225B42B3">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(盖章)：</w:t>
            </w:r>
            <w:r>
              <w:rPr>
                <w:rFonts w:ascii="宋体" w:hAnsi="宋体" w:eastAsia="宋体" w:cs="宋体"/>
                <w:color w:val="auto"/>
                <w:sz w:val="28"/>
                <w:szCs w:val="28"/>
                <w:highlight w:val="none"/>
              </w:rPr>
              <w:t xml:space="preserve"> </w:t>
            </w:r>
          </w:p>
          <w:p w14:paraId="0CCFA170">
            <w:pPr>
              <w:pStyle w:val="15"/>
              <w:rPr>
                <w:color w:val="auto"/>
                <w:highlight w:val="none"/>
              </w:rPr>
            </w:pPr>
          </w:p>
        </w:tc>
      </w:tr>
      <w:tr w14:paraId="7B9A1146">
        <w:tblPrEx>
          <w:tblCellMar>
            <w:top w:w="0" w:type="dxa"/>
            <w:left w:w="108" w:type="dxa"/>
            <w:bottom w:w="0" w:type="dxa"/>
            <w:right w:w="108" w:type="dxa"/>
          </w:tblCellMar>
        </w:tblPrEx>
        <w:trPr>
          <w:trHeight w:val="950" w:hRule="atLeast"/>
        </w:trPr>
        <w:tc>
          <w:tcPr>
            <w:tcW w:w="4519" w:type="dxa"/>
            <w:shd w:val="clear" w:color="auto" w:fill="FFFFFF"/>
            <w:noWrap/>
            <w:vAlign w:val="center"/>
          </w:tcPr>
          <w:p w14:paraId="4FAFAEC9">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p w14:paraId="7C105A5F">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w:t>
            </w:r>
          </w:p>
        </w:tc>
        <w:tc>
          <w:tcPr>
            <w:tcW w:w="4517" w:type="dxa"/>
            <w:shd w:val="clear" w:color="auto" w:fill="FFFFFF"/>
            <w:noWrap/>
            <w:vAlign w:val="center"/>
          </w:tcPr>
          <w:p w14:paraId="79C9C5F4">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p w14:paraId="190FBC5A">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w:t>
            </w:r>
          </w:p>
        </w:tc>
      </w:tr>
      <w:tr w14:paraId="037264A0">
        <w:tblPrEx>
          <w:tblCellMar>
            <w:top w:w="0" w:type="dxa"/>
            <w:left w:w="108" w:type="dxa"/>
            <w:bottom w:w="0" w:type="dxa"/>
            <w:right w:w="108" w:type="dxa"/>
          </w:tblCellMar>
        </w:tblPrEx>
        <w:trPr>
          <w:trHeight w:val="515" w:hRule="atLeast"/>
        </w:trPr>
        <w:tc>
          <w:tcPr>
            <w:tcW w:w="4519" w:type="dxa"/>
            <w:shd w:val="clear" w:color="auto" w:fill="FFFFFF"/>
            <w:noWrap/>
            <w:vAlign w:val="center"/>
          </w:tcPr>
          <w:p w14:paraId="2C15350E">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r>
              <w:rPr>
                <w:rFonts w:ascii="宋体" w:hAnsi="宋体" w:eastAsia="宋体" w:cs="宋体"/>
                <w:color w:val="auto"/>
                <w:sz w:val="28"/>
                <w:szCs w:val="28"/>
                <w:highlight w:val="none"/>
              </w:rPr>
              <w:t xml:space="preserve"> </w:t>
            </w:r>
          </w:p>
        </w:tc>
        <w:tc>
          <w:tcPr>
            <w:tcW w:w="4517" w:type="dxa"/>
            <w:shd w:val="clear" w:color="auto" w:fill="FFFFFF"/>
            <w:noWrap/>
            <w:vAlign w:val="center"/>
          </w:tcPr>
          <w:p w14:paraId="2F607815">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ascii="宋体" w:hAnsi="宋体" w:eastAsia="宋体" w:cs="宋体"/>
                <w:color w:val="auto"/>
                <w:sz w:val="28"/>
                <w:szCs w:val="28"/>
                <w:highlight w:val="none"/>
              </w:rPr>
              <w:t xml:space="preserve"> </w:t>
            </w:r>
          </w:p>
        </w:tc>
      </w:tr>
      <w:tr w14:paraId="62F6E60F">
        <w:tblPrEx>
          <w:tblCellMar>
            <w:top w:w="0" w:type="dxa"/>
            <w:left w:w="108" w:type="dxa"/>
            <w:bottom w:w="0" w:type="dxa"/>
            <w:right w:w="108" w:type="dxa"/>
          </w:tblCellMar>
        </w:tblPrEx>
        <w:trPr>
          <w:trHeight w:val="590" w:hRule="atLeast"/>
        </w:trPr>
        <w:tc>
          <w:tcPr>
            <w:tcW w:w="4519" w:type="dxa"/>
            <w:shd w:val="clear" w:color="auto" w:fill="FFFFFF"/>
            <w:noWrap/>
            <w:vAlign w:val="center"/>
          </w:tcPr>
          <w:p w14:paraId="6D2984DF">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c>
          <w:tcPr>
            <w:tcW w:w="4517" w:type="dxa"/>
            <w:shd w:val="clear" w:color="auto" w:fill="FFFFFF"/>
            <w:noWrap/>
            <w:vAlign w:val="center"/>
          </w:tcPr>
          <w:p w14:paraId="1F87C365">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r>
      <w:tr w14:paraId="76ED8FAA">
        <w:tblPrEx>
          <w:tblCellMar>
            <w:top w:w="0" w:type="dxa"/>
            <w:left w:w="108" w:type="dxa"/>
            <w:bottom w:w="0" w:type="dxa"/>
            <w:right w:w="108" w:type="dxa"/>
          </w:tblCellMar>
        </w:tblPrEx>
        <w:trPr>
          <w:trHeight w:val="590" w:hRule="atLeast"/>
        </w:trPr>
        <w:tc>
          <w:tcPr>
            <w:tcW w:w="4519" w:type="dxa"/>
            <w:shd w:val="clear" w:color="auto" w:fill="FFFFFF"/>
            <w:noWrap/>
            <w:vAlign w:val="center"/>
          </w:tcPr>
          <w:p w14:paraId="0FB5E6C3">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p>
          <w:p w14:paraId="3289325D">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河池市金城江区金碧路</w:t>
            </w:r>
            <w:r>
              <w:rPr>
                <w:rFonts w:hint="eastAsia" w:ascii="宋体" w:hAnsi="宋体" w:eastAsia="宋体" w:cs="宋体"/>
                <w:color w:val="auto"/>
                <w:sz w:val="28"/>
                <w:szCs w:val="28"/>
                <w:highlight w:val="none"/>
                <w:lang w:val="en-US" w:eastAsia="zh-CN"/>
              </w:rPr>
              <w:t>25号</w:t>
            </w:r>
            <w:r>
              <w:rPr>
                <w:rFonts w:hint="eastAsia" w:ascii="宋体" w:hAnsi="宋体" w:eastAsia="宋体" w:cs="宋体"/>
                <w:color w:val="auto"/>
                <w:sz w:val="28"/>
                <w:szCs w:val="28"/>
                <w:highlight w:val="none"/>
              </w:rPr>
              <w:t xml:space="preserve"> </w:t>
            </w:r>
          </w:p>
        </w:tc>
        <w:tc>
          <w:tcPr>
            <w:tcW w:w="4517" w:type="dxa"/>
            <w:shd w:val="clear" w:color="auto" w:fill="FFFFFF"/>
            <w:noWrap/>
            <w:vAlign w:val="center"/>
          </w:tcPr>
          <w:p w14:paraId="511B0D83">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ascii="宋体" w:hAnsi="宋体" w:eastAsia="宋体" w:cs="宋体"/>
                <w:color w:val="auto"/>
                <w:sz w:val="28"/>
                <w:szCs w:val="28"/>
                <w:highlight w:val="none"/>
              </w:rPr>
              <w:t xml:space="preserve"> </w:t>
            </w:r>
          </w:p>
        </w:tc>
      </w:tr>
      <w:tr w14:paraId="01F7F4B1">
        <w:tblPrEx>
          <w:tblCellMar>
            <w:top w:w="0" w:type="dxa"/>
            <w:left w:w="108" w:type="dxa"/>
            <w:bottom w:w="0" w:type="dxa"/>
            <w:right w:w="108" w:type="dxa"/>
          </w:tblCellMar>
        </w:tblPrEx>
        <w:trPr>
          <w:trHeight w:val="589" w:hRule="atLeast"/>
        </w:trPr>
        <w:tc>
          <w:tcPr>
            <w:tcW w:w="4519" w:type="dxa"/>
            <w:shd w:val="clear" w:color="auto" w:fill="FFFFFF"/>
            <w:noWrap/>
            <w:vAlign w:val="center"/>
          </w:tcPr>
          <w:p w14:paraId="764B4A76">
            <w:pPr>
              <w:spacing w:line="52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lang w:val="en-US" w:eastAsia="zh-CN"/>
              </w:rPr>
              <w:t>hcctgg@163.com</w:t>
            </w:r>
          </w:p>
        </w:tc>
        <w:tc>
          <w:tcPr>
            <w:tcW w:w="4517" w:type="dxa"/>
            <w:shd w:val="clear" w:color="auto" w:fill="FFFFFF"/>
            <w:noWrap/>
            <w:vAlign w:val="center"/>
          </w:tcPr>
          <w:p w14:paraId="7F0DE6EE">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p>
        </w:tc>
      </w:tr>
      <w:tr w14:paraId="782B269D">
        <w:tblPrEx>
          <w:tblCellMar>
            <w:top w:w="0" w:type="dxa"/>
            <w:left w:w="108" w:type="dxa"/>
            <w:bottom w:w="0" w:type="dxa"/>
            <w:right w:w="108" w:type="dxa"/>
          </w:tblCellMar>
        </w:tblPrEx>
        <w:trPr>
          <w:trHeight w:val="953" w:hRule="atLeast"/>
        </w:trPr>
        <w:tc>
          <w:tcPr>
            <w:tcW w:w="4519" w:type="dxa"/>
            <w:shd w:val="clear" w:color="auto" w:fill="FFFFFF"/>
            <w:noWrap/>
            <w:vAlign w:val="center"/>
          </w:tcPr>
          <w:p w14:paraId="1DC66584">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开户名称：</w:t>
            </w:r>
          </w:p>
          <w:p w14:paraId="520395AB">
            <w:pPr>
              <w:spacing w:line="520" w:lineRule="exact"/>
              <w:rPr>
                <w:rFonts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u w:val="none"/>
              </w:rPr>
              <w:t>河池市城乡建设投资集团有限公司</w:t>
            </w:r>
          </w:p>
        </w:tc>
        <w:tc>
          <w:tcPr>
            <w:tcW w:w="4517" w:type="dxa"/>
            <w:shd w:val="clear" w:color="auto" w:fill="FFFFFF"/>
            <w:noWrap/>
            <w:vAlign w:val="center"/>
          </w:tcPr>
          <w:p w14:paraId="7E42D1FF">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开户名称：</w:t>
            </w:r>
            <w:r>
              <w:rPr>
                <w:rFonts w:ascii="宋体" w:hAnsi="宋体" w:eastAsia="宋体" w:cs="宋体"/>
                <w:color w:val="auto"/>
                <w:sz w:val="28"/>
                <w:szCs w:val="28"/>
                <w:highlight w:val="none"/>
              </w:rPr>
              <w:t xml:space="preserve"> </w:t>
            </w:r>
          </w:p>
        </w:tc>
      </w:tr>
      <w:tr w14:paraId="758F200D">
        <w:tblPrEx>
          <w:tblCellMar>
            <w:top w:w="0" w:type="dxa"/>
            <w:left w:w="108" w:type="dxa"/>
            <w:bottom w:w="0" w:type="dxa"/>
            <w:right w:w="108" w:type="dxa"/>
          </w:tblCellMar>
        </w:tblPrEx>
        <w:trPr>
          <w:trHeight w:val="590" w:hRule="atLeast"/>
        </w:trPr>
        <w:tc>
          <w:tcPr>
            <w:tcW w:w="4519" w:type="dxa"/>
            <w:shd w:val="clear" w:color="auto" w:fill="FFFFFF"/>
            <w:noWrap/>
            <w:vAlign w:val="center"/>
          </w:tcPr>
          <w:p w14:paraId="54FC633F">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p w14:paraId="15ED7742">
            <w:pPr>
              <w:spacing w:line="520" w:lineRule="exac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柳州银行股份有限公司河池分行</w:t>
            </w:r>
          </w:p>
        </w:tc>
        <w:tc>
          <w:tcPr>
            <w:tcW w:w="4517" w:type="dxa"/>
            <w:shd w:val="clear" w:color="auto" w:fill="FFFFFF"/>
            <w:noWrap/>
            <w:vAlign w:val="center"/>
          </w:tcPr>
          <w:p w14:paraId="57C826E3">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r>
              <w:rPr>
                <w:rFonts w:ascii="宋体" w:hAnsi="宋体" w:eastAsia="宋体" w:cs="宋体"/>
                <w:color w:val="auto"/>
                <w:sz w:val="28"/>
                <w:szCs w:val="28"/>
                <w:highlight w:val="none"/>
              </w:rPr>
              <w:t xml:space="preserve"> </w:t>
            </w:r>
          </w:p>
        </w:tc>
      </w:tr>
      <w:tr w14:paraId="585C7917">
        <w:tblPrEx>
          <w:tblCellMar>
            <w:top w:w="0" w:type="dxa"/>
            <w:left w:w="108" w:type="dxa"/>
            <w:bottom w:w="0" w:type="dxa"/>
            <w:right w:w="108" w:type="dxa"/>
          </w:tblCellMar>
        </w:tblPrEx>
        <w:trPr>
          <w:trHeight w:val="590" w:hRule="atLeast"/>
        </w:trPr>
        <w:tc>
          <w:tcPr>
            <w:tcW w:w="4519" w:type="dxa"/>
            <w:shd w:val="clear" w:color="auto" w:fill="FFFFFF"/>
            <w:noWrap/>
            <w:vAlign w:val="center"/>
          </w:tcPr>
          <w:p w14:paraId="3E469A75">
            <w:pPr>
              <w:spacing w:line="520" w:lineRule="exact"/>
              <w:rPr>
                <w:color w:val="auto"/>
                <w:highlight w:val="none"/>
              </w:rPr>
            </w:pPr>
            <w:r>
              <w:rPr>
                <w:rFonts w:hint="eastAsia" w:ascii="宋体" w:hAnsi="宋体" w:eastAsia="楷体_GB2312" w:cs="宋体"/>
                <w:color w:val="auto"/>
                <w:sz w:val="28"/>
                <w:szCs w:val="28"/>
                <w:highlight w:val="none"/>
              </w:rPr>
              <w:t>账</w:t>
            </w:r>
            <w:r>
              <w:rPr>
                <w:rFonts w:hint="eastAsia" w:ascii="宋体" w:hAnsi="宋体" w:eastAsia="宋体" w:cs="宋体"/>
                <w:color w:val="auto"/>
                <w:sz w:val="28"/>
                <w:szCs w:val="28"/>
                <w:highlight w:val="none"/>
              </w:rPr>
              <w:t xml:space="preserve">    号：</w:t>
            </w:r>
            <w:r>
              <w:rPr>
                <w:rFonts w:hint="eastAsia" w:ascii="宋体" w:hAnsi="宋体" w:eastAsia="宋体" w:cs="宋体"/>
                <w:color w:val="auto"/>
                <w:sz w:val="28"/>
                <w:szCs w:val="28"/>
                <w:highlight w:val="none"/>
                <w:u w:val="none"/>
                <w:lang w:val="en-US" w:eastAsia="zh-CN"/>
              </w:rPr>
              <w:t>7300 0500 0000 0001 4504</w:t>
            </w:r>
          </w:p>
        </w:tc>
        <w:tc>
          <w:tcPr>
            <w:tcW w:w="4517" w:type="dxa"/>
            <w:shd w:val="clear" w:color="auto" w:fill="FFFFFF"/>
            <w:noWrap/>
            <w:vAlign w:val="center"/>
          </w:tcPr>
          <w:p w14:paraId="71428744">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    号：</w:t>
            </w:r>
          </w:p>
        </w:tc>
      </w:tr>
      <w:tr w14:paraId="35E3EDF7">
        <w:tblPrEx>
          <w:tblCellMar>
            <w:top w:w="0" w:type="dxa"/>
            <w:left w:w="108" w:type="dxa"/>
            <w:bottom w:w="0" w:type="dxa"/>
            <w:right w:w="108" w:type="dxa"/>
          </w:tblCellMar>
        </w:tblPrEx>
        <w:trPr>
          <w:trHeight w:val="553" w:hRule="atLeast"/>
        </w:trPr>
        <w:tc>
          <w:tcPr>
            <w:tcW w:w="4519" w:type="dxa"/>
            <w:shd w:val="clear" w:color="auto" w:fill="FFFFFF"/>
            <w:noWrap/>
            <w:vAlign w:val="center"/>
          </w:tcPr>
          <w:p w14:paraId="3247ACE1">
            <w:pPr>
              <w:spacing w:line="520" w:lineRule="exact"/>
              <w:rPr>
                <w:color w:val="auto"/>
                <w:highlight w:val="none"/>
              </w:rPr>
            </w:pPr>
            <w:r>
              <w:rPr>
                <w:rFonts w:hint="eastAsia" w:ascii="宋体" w:hAnsi="宋体" w:eastAsia="宋体" w:cs="宋体"/>
                <w:color w:val="auto"/>
                <w:sz w:val="28"/>
                <w:szCs w:val="28"/>
                <w:highlight w:val="none"/>
              </w:rPr>
              <w:t>社会信用代码：</w:t>
            </w:r>
            <w:r>
              <w:rPr>
                <w:rFonts w:hint="eastAsia" w:ascii="宋体" w:hAnsi="宋体" w:eastAsia="宋体" w:cs="宋体"/>
                <w:color w:val="auto"/>
                <w:sz w:val="28"/>
                <w:szCs w:val="28"/>
                <w:highlight w:val="none"/>
                <w:lang w:val="en-US" w:eastAsia="zh-CN"/>
              </w:rPr>
              <w:t>91451200MAA7AT2H7Q</w:t>
            </w:r>
          </w:p>
        </w:tc>
        <w:tc>
          <w:tcPr>
            <w:tcW w:w="4517" w:type="dxa"/>
            <w:shd w:val="clear" w:color="auto" w:fill="FFFFFF"/>
            <w:noWrap/>
            <w:vAlign w:val="center"/>
          </w:tcPr>
          <w:p w14:paraId="6BEF9837">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社会信用代码：</w:t>
            </w:r>
          </w:p>
        </w:tc>
      </w:tr>
      <w:tr w14:paraId="2DF43B53">
        <w:tblPrEx>
          <w:tblCellMar>
            <w:top w:w="0" w:type="dxa"/>
            <w:left w:w="108" w:type="dxa"/>
            <w:bottom w:w="0" w:type="dxa"/>
            <w:right w:w="108" w:type="dxa"/>
          </w:tblCellMar>
        </w:tblPrEx>
        <w:trPr>
          <w:trHeight w:val="590" w:hRule="atLeast"/>
        </w:trPr>
        <w:tc>
          <w:tcPr>
            <w:tcW w:w="9036" w:type="dxa"/>
            <w:gridSpan w:val="2"/>
            <w:shd w:val="clear" w:color="auto" w:fill="FFFFFF"/>
            <w:noWrap/>
            <w:vAlign w:val="center"/>
          </w:tcPr>
          <w:p w14:paraId="3C9F98CE">
            <w:pPr>
              <w:spacing w:line="52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tc>
      </w:tr>
    </w:tbl>
    <w:p w14:paraId="582BE142">
      <w:pPr>
        <w:pStyle w:val="15"/>
        <w:ind w:firstLine="0" w:firstLineChars="0"/>
        <w:jc w:val="center"/>
        <w:rPr>
          <w:rFonts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（本页为签章页）</w:t>
      </w:r>
    </w:p>
    <w:p w14:paraId="4C952BFB">
      <w:pPr>
        <w:rPr>
          <w:rFonts w:ascii="新宋体" w:hAnsi="新宋体" w:eastAsia="新宋体" w:cs="新宋体"/>
          <w:b/>
          <w:color w:val="auto"/>
          <w:sz w:val="24"/>
          <w:highlight w:val="none"/>
        </w:rPr>
        <w:sectPr>
          <w:footerReference r:id="rId3" w:type="default"/>
          <w:pgSz w:w="11915" w:h="16840"/>
          <w:pgMar w:top="1440" w:right="1474" w:bottom="1440" w:left="1587" w:header="1135" w:footer="1135" w:gutter="284"/>
          <w:paperSrc w:first="1025" w:other="1025"/>
          <w:pgNumType w:start="1"/>
          <w:cols w:space="425" w:num="1"/>
          <w:docGrid w:type="linesAndChars" w:linePitch="517" w:charSpace="-2432"/>
        </w:sectPr>
      </w:pPr>
    </w:p>
    <w:p w14:paraId="2B40A8A4">
      <w:pPr>
        <w:spacing w:afterLines="50" w:line="560" w:lineRule="exact"/>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廉政合同</w:t>
      </w:r>
    </w:p>
    <w:p w14:paraId="7E635009">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hint="eastAsia" w:ascii="仿宋" w:hAnsi="仿宋" w:eastAsia="仿宋" w:cs="仿宋"/>
          <w:color w:val="auto"/>
          <w:sz w:val="30"/>
          <w:szCs w:val="30"/>
          <w:highlight w:val="none"/>
        </w:rPr>
      </w:pPr>
    </w:p>
    <w:p w14:paraId="43C42AF9">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根据有关工程建设、廉政建设的规定，为做好工程建设中的党风廉政建设，保证工程建设高效优质，保证建设资金的安全和有效使用以及投资效益，</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（以下简称:甲方）为一方与另一方</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（以下称乙方），特订立如下合同。</w:t>
      </w:r>
    </w:p>
    <w:p w14:paraId="2CDD6E4B">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1.双方的权利和义务</w:t>
      </w:r>
    </w:p>
    <w:p w14:paraId="1CD1E000">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（1）严格遵守党和国家有关法律法规及住房和城乡建设部的有关规定。</w:t>
      </w:r>
    </w:p>
    <w:p w14:paraId="540C9252">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（2）严格执行</w:t>
      </w:r>
      <w:r>
        <w:rPr>
          <w:rFonts w:hint="eastAsia" w:ascii="仿宋" w:hAnsi="仿宋" w:eastAsia="仿宋" w:cs="仿宋"/>
          <w:color w:val="auto"/>
          <w:sz w:val="30"/>
          <w:szCs w:val="30"/>
          <w:highlight w:val="none"/>
          <w:u w:val="single"/>
        </w:rPr>
        <w:t xml:space="preserve">          工程</w:t>
      </w:r>
      <w:r>
        <w:rPr>
          <w:rFonts w:hint="eastAsia" w:ascii="仿宋" w:hAnsi="仿宋" w:eastAsia="仿宋" w:cs="仿宋"/>
          <w:color w:val="auto"/>
          <w:sz w:val="30"/>
          <w:szCs w:val="30"/>
          <w:highlight w:val="none"/>
        </w:rPr>
        <w:t>合同文件，自觉按合同办事。</w:t>
      </w:r>
    </w:p>
    <w:p w14:paraId="5BEB5C02">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（3）双方的业务活动坚持公开、公正、诚信、透明的原则（除法律认定的商业秘密和合同文件另有规定之外），不得损害国家和集体利益，违反工程建设管理规章制度。</w:t>
      </w:r>
    </w:p>
    <w:p w14:paraId="024BFB40">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（4）建立健全廉政制度，开展廉政教育，设立廉政告示牌，公布举报电话，监督并认真查处违法违纪行为。</w:t>
      </w:r>
    </w:p>
    <w:p w14:paraId="6FB66156">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（5）发现对方在业务活动中有违反廉政规定的行为，有及时提醒对方纠正的权利和义务。</w:t>
      </w:r>
    </w:p>
    <w:p w14:paraId="2F33F3A2">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（6）发现对方严重违反本合同义务条款的行为，有向其上级有关部门举报、建议给予处理并要求告知处理结果的权利。</w:t>
      </w:r>
    </w:p>
    <w:p w14:paraId="1AD6BBAA">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2.甲方的义务</w:t>
      </w:r>
    </w:p>
    <w:p w14:paraId="0B467566">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（1）甲方及其工作人员不得索要或接受乙方的礼金、有价证券和贵重物品，不得让乙方报销任何应由业主或个人支付的费用等。</w:t>
      </w:r>
    </w:p>
    <w:p w14:paraId="7A2ABAD7">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（2）甲方工作人员不得参加乙方安排的超标准宴请和娱乐活动；不得接受乙方提供的通讯工具、交通工具和高档办公用品等。</w:t>
      </w:r>
    </w:p>
    <w:p w14:paraId="2F59A4E5">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（3）甲方及其工作人员不得要求或者接受乙方为其住房装修、婚丧嫁娶活动、配偶子女的工作安排以及出国出境、旅游等提供方便等。</w:t>
      </w:r>
    </w:p>
    <w:p w14:paraId="092E87B9">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3.乙方义务</w:t>
      </w:r>
    </w:p>
    <w:p w14:paraId="413F1892">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（1）乙方不得以任何理由向甲方及其工作人员行贿或馈赠礼金、有价证券、贵重礼品。</w:t>
      </w:r>
    </w:p>
    <w:p w14:paraId="02FE7385">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（2）乙方不得以任何名义为甲方及其工作人员报销应由业主单位或个人支付的任何费用。</w:t>
      </w:r>
    </w:p>
    <w:p w14:paraId="556C8352">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（3）乙方不得以任何理由安排甲方工作人员参加超标准宴请及娱乐活动。</w:t>
      </w:r>
    </w:p>
    <w:p w14:paraId="44BB8532">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（4）乙方不得为甲方单位和个人购置或提供通讯工具、交通工具和高档办公用品等。</w:t>
      </w:r>
    </w:p>
    <w:p w14:paraId="7B8F6076">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4.违约责任</w:t>
      </w:r>
    </w:p>
    <w:p w14:paraId="4011AA7B">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（1）甲方及其工作人员违反本合同第一、二条，按管理权限，依据有关规定给予党纪、政纪处分或组织处理；涉嫌犯罪的，移交司法机关追究刑事责任；给乙方单位造成经济损失的，应予以赔偿。</w:t>
      </w:r>
    </w:p>
    <w:p w14:paraId="19C99CC0">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乙方及其工作人员违反本合同第一、三条，按管理权限，依据有关规定给予党纪、政纪处分或组织处理；给甲方单位造成经济损失的，应予以赔偿；情节严重的，甲方建议住房和城乡建设部给予乙方一至三年内不得进入其主管的工程建设市场的处罚。</w:t>
      </w:r>
    </w:p>
    <w:p w14:paraId="2B76A949">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51BBD5F1">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6.本合同有效期限为双方签署之日起至保障公路、公路附属设施质量和安全的技术评价咨询咨询合同失效日止</w:t>
      </w:r>
      <w:r>
        <w:rPr>
          <w:rFonts w:hint="eastAsia" w:ascii="仿宋" w:hAnsi="仿宋" w:eastAsia="仿宋" w:cs="仿宋"/>
          <w:color w:val="auto"/>
          <w:sz w:val="30"/>
          <w:szCs w:val="30"/>
          <w:highlight w:val="none"/>
          <w:lang w:eastAsia="zh-CN"/>
        </w:rPr>
        <w:t>。</w:t>
      </w:r>
    </w:p>
    <w:p w14:paraId="1F43EEB4">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7.本合同经合同双方代表签字、加盖公章后生效。</w:t>
      </w:r>
    </w:p>
    <w:p w14:paraId="5F8B15B3">
      <w:pPr>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8.本协议书一式4份，均具有同等法律效力，甲方执2份，乙方执2份。</w:t>
      </w:r>
    </w:p>
    <w:p w14:paraId="39B83B12">
      <w:pPr>
        <w:spacing w:before="25" w:line="600" w:lineRule="exact"/>
        <w:ind w:right="176" w:firstLine="560" w:firstLineChars="200"/>
        <w:rPr>
          <w:rFonts w:hint="eastAsia" w:asciiTheme="majorEastAsia" w:hAnsiTheme="majorEastAsia" w:eastAsiaTheme="majorEastAsia" w:cstheme="majorEastAsia"/>
          <w:color w:val="auto"/>
          <w:sz w:val="28"/>
          <w:szCs w:val="28"/>
          <w:highlight w:val="none"/>
        </w:rPr>
      </w:pPr>
    </w:p>
    <w:tbl>
      <w:tblPr>
        <w:tblStyle w:val="12"/>
        <w:tblpPr w:leftFromText="180" w:rightFromText="180" w:vertAnchor="text" w:horzAnchor="page" w:tblpX="1739" w:tblpY="753"/>
        <w:tblOverlap w:val="never"/>
        <w:tblW w:w="9036" w:type="dxa"/>
        <w:tblInd w:w="0" w:type="dxa"/>
        <w:tblLayout w:type="fixed"/>
        <w:tblCellMar>
          <w:top w:w="0" w:type="dxa"/>
          <w:left w:w="108" w:type="dxa"/>
          <w:bottom w:w="0" w:type="dxa"/>
          <w:right w:w="108" w:type="dxa"/>
        </w:tblCellMar>
      </w:tblPr>
      <w:tblGrid>
        <w:gridCol w:w="4519"/>
        <w:gridCol w:w="4517"/>
      </w:tblGrid>
      <w:tr w14:paraId="5E80D82E">
        <w:tblPrEx>
          <w:tblCellMar>
            <w:top w:w="0" w:type="dxa"/>
            <w:left w:w="108" w:type="dxa"/>
            <w:bottom w:w="0" w:type="dxa"/>
            <w:right w:w="108" w:type="dxa"/>
          </w:tblCellMar>
        </w:tblPrEx>
        <w:trPr>
          <w:trHeight w:val="1042" w:hRule="atLeast"/>
        </w:trPr>
        <w:tc>
          <w:tcPr>
            <w:tcW w:w="4519" w:type="dxa"/>
            <w:shd w:val="clear" w:color="auto" w:fill="FFFFFF"/>
            <w:noWrap/>
            <w:vAlign w:val="center"/>
          </w:tcPr>
          <w:p w14:paraId="1A62FD5C">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(盖章)：</w:t>
            </w:r>
          </w:p>
          <w:p w14:paraId="0DC898AC">
            <w:pPr>
              <w:spacing w:line="520" w:lineRule="exact"/>
              <w:rPr>
                <w:rFonts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u w:val="none"/>
              </w:rPr>
              <w:t>河池市城乡建设投资集团有限公司</w:t>
            </w:r>
            <w:r>
              <w:rPr>
                <w:rFonts w:ascii="宋体" w:hAnsi="宋体" w:eastAsia="宋体" w:cs="宋体"/>
                <w:color w:val="auto"/>
                <w:sz w:val="28"/>
                <w:szCs w:val="28"/>
                <w:highlight w:val="none"/>
              </w:rPr>
              <w:t xml:space="preserve"> </w:t>
            </w:r>
          </w:p>
        </w:tc>
        <w:tc>
          <w:tcPr>
            <w:tcW w:w="4517" w:type="dxa"/>
            <w:shd w:val="clear" w:color="auto" w:fill="FFFFFF"/>
            <w:noWrap/>
            <w:vAlign w:val="center"/>
          </w:tcPr>
          <w:p w14:paraId="09B318FF">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(盖章)：</w:t>
            </w:r>
            <w:r>
              <w:rPr>
                <w:rFonts w:ascii="宋体" w:hAnsi="宋体" w:eastAsia="宋体" w:cs="宋体"/>
                <w:color w:val="auto"/>
                <w:sz w:val="28"/>
                <w:szCs w:val="28"/>
                <w:highlight w:val="none"/>
              </w:rPr>
              <w:t xml:space="preserve"> </w:t>
            </w:r>
          </w:p>
          <w:p w14:paraId="10F66F30">
            <w:pPr>
              <w:pStyle w:val="15"/>
              <w:rPr>
                <w:color w:val="auto"/>
                <w:highlight w:val="none"/>
              </w:rPr>
            </w:pPr>
          </w:p>
        </w:tc>
      </w:tr>
      <w:tr w14:paraId="67E17186">
        <w:tblPrEx>
          <w:tblCellMar>
            <w:top w:w="0" w:type="dxa"/>
            <w:left w:w="108" w:type="dxa"/>
            <w:bottom w:w="0" w:type="dxa"/>
            <w:right w:w="108" w:type="dxa"/>
          </w:tblCellMar>
        </w:tblPrEx>
        <w:trPr>
          <w:trHeight w:val="950" w:hRule="atLeast"/>
        </w:trPr>
        <w:tc>
          <w:tcPr>
            <w:tcW w:w="4519" w:type="dxa"/>
            <w:shd w:val="clear" w:color="auto" w:fill="FFFFFF"/>
            <w:noWrap/>
            <w:vAlign w:val="center"/>
          </w:tcPr>
          <w:p w14:paraId="03739389">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p w14:paraId="4E92A807">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w:t>
            </w:r>
          </w:p>
        </w:tc>
        <w:tc>
          <w:tcPr>
            <w:tcW w:w="4517" w:type="dxa"/>
            <w:shd w:val="clear" w:color="auto" w:fill="FFFFFF"/>
            <w:noWrap/>
            <w:vAlign w:val="center"/>
          </w:tcPr>
          <w:p w14:paraId="1DC36D68">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法定代表人或授权代理人</w:t>
            </w:r>
          </w:p>
          <w:p w14:paraId="00EFE825">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(签字或盖章)：</w:t>
            </w:r>
          </w:p>
        </w:tc>
      </w:tr>
      <w:tr w14:paraId="24E9B508">
        <w:tblPrEx>
          <w:tblCellMar>
            <w:top w:w="0" w:type="dxa"/>
            <w:left w:w="108" w:type="dxa"/>
            <w:bottom w:w="0" w:type="dxa"/>
            <w:right w:w="108" w:type="dxa"/>
          </w:tblCellMar>
        </w:tblPrEx>
        <w:trPr>
          <w:trHeight w:val="515" w:hRule="atLeast"/>
        </w:trPr>
        <w:tc>
          <w:tcPr>
            <w:tcW w:w="4519" w:type="dxa"/>
            <w:shd w:val="clear" w:color="auto" w:fill="FFFFFF"/>
            <w:noWrap/>
            <w:vAlign w:val="center"/>
          </w:tcPr>
          <w:p w14:paraId="5BB6123D">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w:t>
            </w:r>
            <w:r>
              <w:rPr>
                <w:rFonts w:ascii="宋体" w:hAnsi="宋体" w:eastAsia="宋体" w:cs="宋体"/>
                <w:color w:val="auto"/>
                <w:sz w:val="28"/>
                <w:szCs w:val="28"/>
                <w:highlight w:val="none"/>
              </w:rPr>
              <w:t xml:space="preserve"> </w:t>
            </w:r>
          </w:p>
        </w:tc>
        <w:tc>
          <w:tcPr>
            <w:tcW w:w="4517" w:type="dxa"/>
            <w:shd w:val="clear" w:color="auto" w:fill="FFFFFF"/>
            <w:noWrap/>
            <w:vAlign w:val="center"/>
          </w:tcPr>
          <w:p w14:paraId="72760296">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ascii="宋体" w:hAnsi="宋体" w:eastAsia="宋体" w:cs="宋体"/>
                <w:color w:val="auto"/>
                <w:sz w:val="28"/>
                <w:szCs w:val="28"/>
                <w:highlight w:val="none"/>
              </w:rPr>
              <w:t xml:space="preserve"> </w:t>
            </w:r>
          </w:p>
        </w:tc>
      </w:tr>
      <w:tr w14:paraId="74E3FF67">
        <w:tblPrEx>
          <w:tblCellMar>
            <w:top w:w="0" w:type="dxa"/>
            <w:left w:w="108" w:type="dxa"/>
            <w:bottom w:w="0" w:type="dxa"/>
            <w:right w:w="108" w:type="dxa"/>
          </w:tblCellMar>
        </w:tblPrEx>
        <w:trPr>
          <w:trHeight w:val="590" w:hRule="atLeast"/>
        </w:trPr>
        <w:tc>
          <w:tcPr>
            <w:tcW w:w="4519" w:type="dxa"/>
            <w:shd w:val="clear" w:color="auto" w:fill="FFFFFF"/>
            <w:noWrap/>
            <w:vAlign w:val="center"/>
          </w:tcPr>
          <w:p w14:paraId="17601974">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c>
          <w:tcPr>
            <w:tcW w:w="4517" w:type="dxa"/>
            <w:shd w:val="clear" w:color="auto" w:fill="FFFFFF"/>
            <w:noWrap/>
            <w:vAlign w:val="center"/>
          </w:tcPr>
          <w:p w14:paraId="18EF0E35">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r>
      <w:tr w14:paraId="1E0FEFA2">
        <w:tblPrEx>
          <w:tblCellMar>
            <w:top w:w="0" w:type="dxa"/>
            <w:left w:w="108" w:type="dxa"/>
            <w:bottom w:w="0" w:type="dxa"/>
            <w:right w:w="108" w:type="dxa"/>
          </w:tblCellMar>
        </w:tblPrEx>
        <w:trPr>
          <w:trHeight w:val="590" w:hRule="atLeast"/>
        </w:trPr>
        <w:tc>
          <w:tcPr>
            <w:tcW w:w="4519" w:type="dxa"/>
            <w:shd w:val="clear" w:color="auto" w:fill="FFFFFF"/>
            <w:noWrap/>
            <w:vAlign w:val="center"/>
          </w:tcPr>
          <w:p w14:paraId="392BBA67">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p>
          <w:p w14:paraId="6DEB628D">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河池市金城江区金碧路</w:t>
            </w:r>
            <w:r>
              <w:rPr>
                <w:rFonts w:hint="eastAsia" w:ascii="宋体" w:hAnsi="宋体" w:eastAsia="宋体" w:cs="宋体"/>
                <w:color w:val="auto"/>
                <w:sz w:val="28"/>
                <w:szCs w:val="28"/>
                <w:highlight w:val="none"/>
                <w:lang w:val="en-US" w:eastAsia="zh-CN"/>
              </w:rPr>
              <w:t>25号</w:t>
            </w:r>
            <w:r>
              <w:rPr>
                <w:rFonts w:hint="eastAsia" w:ascii="宋体" w:hAnsi="宋体" w:eastAsia="宋体" w:cs="宋体"/>
                <w:color w:val="auto"/>
                <w:sz w:val="28"/>
                <w:szCs w:val="28"/>
                <w:highlight w:val="none"/>
              </w:rPr>
              <w:t xml:space="preserve"> </w:t>
            </w:r>
          </w:p>
        </w:tc>
        <w:tc>
          <w:tcPr>
            <w:tcW w:w="4517" w:type="dxa"/>
            <w:shd w:val="clear" w:color="auto" w:fill="FFFFFF"/>
            <w:noWrap/>
            <w:vAlign w:val="center"/>
          </w:tcPr>
          <w:p w14:paraId="069C5DD1">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ascii="宋体" w:hAnsi="宋体" w:eastAsia="宋体" w:cs="宋体"/>
                <w:color w:val="auto"/>
                <w:sz w:val="28"/>
                <w:szCs w:val="28"/>
                <w:highlight w:val="none"/>
              </w:rPr>
              <w:t xml:space="preserve"> </w:t>
            </w:r>
          </w:p>
        </w:tc>
      </w:tr>
      <w:tr w14:paraId="62CA8BC9">
        <w:tblPrEx>
          <w:tblCellMar>
            <w:top w:w="0" w:type="dxa"/>
            <w:left w:w="108" w:type="dxa"/>
            <w:bottom w:w="0" w:type="dxa"/>
            <w:right w:w="108" w:type="dxa"/>
          </w:tblCellMar>
        </w:tblPrEx>
        <w:trPr>
          <w:trHeight w:val="589" w:hRule="atLeast"/>
        </w:trPr>
        <w:tc>
          <w:tcPr>
            <w:tcW w:w="4519" w:type="dxa"/>
            <w:shd w:val="clear" w:color="auto" w:fill="FFFFFF"/>
            <w:noWrap/>
            <w:vAlign w:val="center"/>
          </w:tcPr>
          <w:p w14:paraId="285CD545">
            <w:pPr>
              <w:spacing w:line="52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lang w:val="en-US" w:eastAsia="zh-CN"/>
              </w:rPr>
              <w:t>hcctgg@163.com</w:t>
            </w:r>
          </w:p>
        </w:tc>
        <w:tc>
          <w:tcPr>
            <w:tcW w:w="4517" w:type="dxa"/>
            <w:shd w:val="clear" w:color="auto" w:fill="FFFFFF"/>
            <w:noWrap/>
            <w:vAlign w:val="center"/>
          </w:tcPr>
          <w:p w14:paraId="46E45E8A">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p>
        </w:tc>
      </w:tr>
      <w:tr w14:paraId="5B608E66">
        <w:tblPrEx>
          <w:tblCellMar>
            <w:top w:w="0" w:type="dxa"/>
            <w:left w:w="108" w:type="dxa"/>
            <w:bottom w:w="0" w:type="dxa"/>
            <w:right w:w="108" w:type="dxa"/>
          </w:tblCellMar>
        </w:tblPrEx>
        <w:trPr>
          <w:trHeight w:val="953" w:hRule="atLeast"/>
        </w:trPr>
        <w:tc>
          <w:tcPr>
            <w:tcW w:w="4519" w:type="dxa"/>
            <w:shd w:val="clear" w:color="auto" w:fill="FFFFFF"/>
            <w:noWrap/>
            <w:vAlign w:val="center"/>
          </w:tcPr>
          <w:p w14:paraId="586C208A">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开户名称：</w:t>
            </w:r>
          </w:p>
          <w:p w14:paraId="506C6812">
            <w:pPr>
              <w:spacing w:line="520" w:lineRule="exact"/>
              <w:rPr>
                <w:rFonts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u w:val="none"/>
              </w:rPr>
              <w:t>河池市城乡建设投资集团有限公司</w:t>
            </w:r>
          </w:p>
        </w:tc>
        <w:tc>
          <w:tcPr>
            <w:tcW w:w="4517" w:type="dxa"/>
            <w:shd w:val="clear" w:color="auto" w:fill="FFFFFF"/>
            <w:noWrap/>
            <w:vAlign w:val="center"/>
          </w:tcPr>
          <w:p w14:paraId="18E7F185">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开户名称：</w:t>
            </w:r>
            <w:r>
              <w:rPr>
                <w:rFonts w:ascii="宋体" w:hAnsi="宋体" w:eastAsia="宋体" w:cs="宋体"/>
                <w:color w:val="auto"/>
                <w:sz w:val="28"/>
                <w:szCs w:val="28"/>
                <w:highlight w:val="none"/>
              </w:rPr>
              <w:t xml:space="preserve"> </w:t>
            </w:r>
          </w:p>
        </w:tc>
      </w:tr>
      <w:tr w14:paraId="3A2F0968">
        <w:tblPrEx>
          <w:tblCellMar>
            <w:top w:w="0" w:type="dxa"/>
            <w:left w:w="108" w:type="dxa"/>
            <w:bottom w:w="0" w:type="dxa"/>
            <w:right w:w="108" w:type="dxa"/>
          </w:tblCellMar>
        </w:tblPrEx>
        <w:trPr>
          <w:trHeight w:val="590" w:hRule="atLeast"/>
        </w:trPr>
        <w:tc>
          <w:tcPr>
            <w:tcW w:w="4519" w:type="dxa"/>
            <w:shd w:val="clear" w:color="auto" w:fill="FFFFFF"/>
            <w:noWrap/>
            <w:vAlign w:val="center"/>
          </w:tcPr>
          <w:p w14:paraId="04C21061">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p w14:paraId="0067AB05">
            <w:pPr>
              <w:spacing w:line="520" w:lineRule="exac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柳州银行股份有限公司河池分行</w:t>
            </w:r>
          </w:p>
        </w:tc>
        <w:tc>
          <w:tcPr>
            <w:tcW w:w="4517" w:type="dxa"/>
            <w:shd w:val="clear" w:color="auto" w:fill="FFFFFF"/>
            <w:noWrap/>
            <w:vAlign w:val="center"/>
          </w:tcPr>
          <w:p w14:paraId="0AD62189">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r>
              <w:rPr>
                <w:rFonts w:ascii="宋体" w:hAnsi="宋体" w:eastAsia="宋体" w:cs="宋体"/>
                <w:color w:val="auto"/>
                <w:sz w:val="28"/>
                <w:szCs w:val="28"/>
                <w:highlight w:val="none"/>
              </w:rPr>
              <w:t xml:space="preserve"> </w:t>
            </w:r>
          </w:p>
        </w:tc>
      </w:tr>
      <w:tr w14:paraId="36B02359">
        <w:tblPrEx>
          <w:tblCellMar>
            <w:top w:w="0" w:type="dxa"/>
            <w:left w:w="108" w:type="dxa"/>
            <w:bottom w:w="0" w:type="dxa"/>
            <w:right w:w="108" w:type="dxa"/>
          </w:tblCellMar>
        </w:tblPrEx>
        <w:trPr>
          <w:trHeight w:val="590" w:hRule="atLeast"/>
        </w:trPr>
        <w:tc>
          <w:tcPr>
            <w:tcW w:w="4519" w:type="dxa"/>
            <w:shd w:val="clear" w:color="auto" w:fill="FFFFFF"/>
            <w:noWrap/>
            <w:vAlign w:val="center"/>
          </w:tcPr>
          <w:p w14:paraId="51B1A772">
            <w:pPr>
              <w:spacing w:line="520" w:lineRule="exact"/>
              <w:rPr>
                <w:rFonts w:hint="eastAsia" w:ascii="宋体" w:hAnsi="宋体" w:eastAsia="宋体" w:cs="宋体"/>
                <w:color w:val="auto"/>
                <w:sz w:val="28"/>
                <w:szCs w:val="28"/>
                <w:highlight w:val="none"/>
              </w:rPr>
            </w:pPr>
            <w:r>
              <w:rPr>
                <w:rFonts w:hint="eastAsia" w:ascii="宋体" w:hAnsi="宋体" w:eastAsia="楷体_GB2312" w:cs="宋体"/>
                <w:color w:val="auto"/>
                <w:sz w:val="28"/>
                <w:szCs w:val="28"/>
                <w:highlight w:val="none"/>
              </w:rPr>
              <w:t>账</w:t>
            </w:r>
            <w:r>
              <w:rPr>
                <w:rFonts w:hint="eastAsia" w:ascii="宋体" w:hAnsi="宋体" w:eastAsia="宋体" w:cs="宋体"/>
                <w:color w:val="auto"/>
                <w:sz w:val="28"/>
                <w:szCs w:val="28"/>
                <w:highlight w:val="none"/>
              </w:rPr>
              <w:t xml:space="preserve">    号：</w:t>
            </w:r>
          </w:p>
          <w:p w14:paraId="153C1EA5">
            <w:pPr>
              <w:spacing w:line="520" w:lineRule="exact"/>
              <w:rPr>
                <w:color w:val="auto"/>
                <w:highlight w:val="none"/>
              </w:rPr>
            </w:pPr>
            <w:r>
              <w:rPr>
                <w:rFonts w:hint="eastAsia" w:ascii="宋体" w:hAnsi="宋体" w:eastAsia="宋体" w:cs="宋体"/>
                <w:color w:val="auto"/>
                <w:sz w:val="28"/>
                <w:szCs w:val="28"/>
                <w:highlight w:val="none"/>
                <w:u w:val="none"/>
                <w:lang w:val="en-US" w:eastAsia="zh-CN"/>
              </w:rPr>
              <w:t>7300 0500 0000 0001 4504</w:t>
            </w:r>
          </w:p>
        </w:tc>
        <w:tc>
          <w:tcPr>
            <w:tcW w:w="4517" w:type="dxa"/>
            <w:shd w:val="clear" w:color="auto" w:fill="FFFFFF"/>
            <w:noWrap/>
            <w:vAlign w:val="center"/>
          </w:tcPr>
          <w:p w14:paraId="361CC2B2">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    号：</w:t>
            </w:r>
          </w:p>
        </w:tc>
      </w:tr>
      <w:tr w14:paraId="74326191">
        <w:tblPrEx>
          <w:tblCellMar>
            <w:top w:w="0" w:type="dxa"/>
            <w:left w:w="108" w:type="dxa"/>
            <w:bottom w:w="0" w:type="dxa"/>
            <w:right w:w="108" w:type="dxa"/>
          </w:tblCellMar>
        </w:tblPrEx>
        <w:trPr>
          <w:trHeight w:val="553" w:hRule="atLeast"/>
        </w:trPr>
        <w:tc>
          <w:tcPr>
            <w:tcW w:w="4519" w:type="dxa"/>
            <w:shd w:val="clear" w:color="auto" w:fill="FFFFFF"/>
            <w:noWrap/>
            <w:vAlign w:val="center"/>
          </w:tcPr>
          <w:p w14:paraId="177486D5">
            <w:pPr>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社会信用代码：</w:t>
            </w:r>
          </w:p>
          <w:p w14:paraId="6FFAF5B9">
            <w:pPr>
              <w:spacing w:line="520" w:lineRule="exact"/>
              <w:rPr>
                <w:color w:val="auto"/>
                <w:highlight w:val="none"/>
              </w:rPr>
            </w:pPr>
            <w:r>
              <w:rPr>
                <w:rFonts w:hint="eastAsia" w:ascii="宋体" w:hAnsi="宋体" w:eastAsia="宋体" w:cs="宋体"/>
                <w:color w:val="auto"/>
                <w:sz w:val="28"/>
                <w:szCs w:val="28"/>
                <w:highlight w:val="none"/>
                <w:lang w:val="en-US" w:eastAsia="zh-CN"/>
              </w:rPr>
              <w:t>91451200MAA7AT2H7Q</w:t>
            </w:r>
          </w:p>
        </w:tc>
        <w:tc>
          <w:tcPr>
            <w:tcW w:w="4517" w:type="dxa"/>
            <w:shd w:val="clear" w:color="auto" w:fill="FFFFFF"/>
            <w:noWrap/>
            <w:vAlign w:val="center"/>
          </w:tcPr>
          <w:p w14:paraId="293AE796">
            <w:pPr>
              <w:spacing w:line="52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社会信用代码：</w:t>
            </w:r>
          </w:p>
        </w:tc>
      </w:tr>
      <w:tr w14:paraId="68B9A57A">
        <w:tblPrEx>
          <w:tblCellMar>
            <w:top w:w="0" w:type="dxa"/>
            <w:left w:w="108" w:type="dxa"/>
            <w:bottom w:w="0" w:type="dxa"/>
            <w:right w:w="108" w:type="dxa"/>
          </w:tblCellMar>
        </w:tblPrEx>
        <w:trPr>
          <w:trHeight w:val="590" w:hRule="atLeast"/>
        </w:trPr>
        <w:tc>
          <w:tcPr>
            <w:tcW w:w="9036" w:type="dxa"/>
            <w:gridSpan w:val="2"/>
            <w:shd w:val="clear" w:color="auto" w:fill="FFFFFF"/>
            <w:noWrap/>
            <w:vAlign w:val="center"/>
          </w:tcPr>
          <w:p w14:paraId="393F8681">
            <w:pPr>
              <w:spacing w:line="52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tc>
      </w:tr>
    </w:tbl>
    <w:p w14:paraId="1520B3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84C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8A7F4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C8A7F4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01C6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72DAE">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772DAE">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BA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NTMwNzg2MzRlMDc0NjM0YTgxNjE1YWFhN2EwNDQifQ=="/>
  </w:docVars>
  <w:rsids>
    <w:rsidRoot w:val="115E30E9"/>
    <w:rsid w:val="0431432C"/>
    <w:rsid w:val="06175254"/>
    <w:rsid w:val="06C40CE7"/>
    <w:rsid w:val="07666493"/>
    <w:rsid w:val="08AC0CD2"/>
    <w:rsid w:val="09D5610D"/>
    <w:rsid w:val="0BDE6EA6"/>
    <w:rsid w:val="0DA45E03"/>
    <w:rsid w:val="0FB71F81"/>
    <w:rsid w:val="10A4702A"/>
    <w:rsid w:val="115E30E9"/>
    <w:rsid w:val="133649C8"/>
    <w:rsid w:val="17520859"/>
    <w:rsid w:val="17896A1A"/>
    <w:rsid w:val="19137AFC"/>
    <w:rsid w:val="192C753C"/>
    <w:rsid w:val="1AAB4A7D"/>
    <w:rsid w:val="1B1464DA"/>
    <w:rsid w:val="1B5A74BD"/>
    <w:rsid w:val="1B8D3B96"/>
    <w:rsid w:val="1C200FBF"/>
    <w:rsid w:val="1DF3687A"/>
    <w:rsid w:val="1E23181A"/>
    <w:rsid w:val="1E55531D"/>
    <w:rsid w:val="1E6F7FCA"/>
    <w:rsid w:val="20D83B05"/>
    <w:rsid w:val="21366A7E"/>
    <w:rsid w:val="22D524AB"/>
    <w:rsid w:val="240B1444"/>
    <w:rsid w:val="25B67607"/>
    <w:rsid w:val="2A5E2A0E"/>
    <w:rsid w:val="2C091017"/>
    <w:rsid w:val="2DAA682A"/>
    <w:rsid w:val="2DFA6A6B"/>
    <w:rsid w:val="30271C5F"/>
    <w:rsid w:val="305144B1"/>
    <w:rsid w:val="32427031"/>
    <w:rsid w:val="33443344"/>
    <w:rsid w:val="34D37789"/>
    <w:rsid w:val="3D2E2FD3"/>
    <w:rsid w:val="405F34A4"/>
    <w:rsid w:val="408C3632"/>
    <w:rsid w:val="412B200F"/>
    <w:rsid w:val="419B5DE8"/>
    <w:rsid w:val="43447347"/>
    <w:rsid w:val="43A47A90"/>
    <w:rsid w:val="45DE30BD"/>
    <w:rsid w:val="468974CC"/>
    <w:rsid w:val="4916491B"/>
    <w:rsid w:val="49386FC5"/>
    <w:rsid w:val="4BD27FC6"/>
    <w:rsid w:val="4D7C62CC"/>
    <w:rsid w:val="505A2363"/>
    <w:rsid w:val="50BB2978"/>
    <w:rsid w:val="520E2A4A"/>
    <w:rsid w:val="52A40BE7"/>
    <w:rsid w:val="52B66225"/>
    <w:rsid w:val="54906998"/>
    <w:rsid w:val="55344AA7"/>
    <w:rsid w:val="55C3496A"/>
    <w:rsid w:val="55C91A02"/>
    <w:rsid w:val="56281BA6"/>
    <w:rsid w:val="580820E1"/>
    <w:rsid w:val="58C85C32"/>
    <w:rsid w:val="58D8675E"/>
    <w:rsid w:val="5C5010F1"/>
    <w:rsid w:val="5DA9139E"/>
    <w:rsid w:val="5EA762EA"/>
    <w:rsid w:val="601F35BB"/>
    <w:rsid w:val="60255718"/>
    <w:rsid w:val="63587093"/>
    <w:rsid w:val="66546D57"/>
    <w:rsid w:val="69241D70"/>
    <w:rsid w:val="6BD221AB"/>
    <w:rsid w:val="6D8701C9"/>
    <w:rsid w:val="6FCC4B9B"/>
    <w:rsid w:val="711F61B4"/>
    <w:rsid w:val="7353376C"/>
    <w:rsid w:val="737427E7"/>
    <w:rsid w:val="738A025C"/>
    <w:rsid w:val="74545EE8"/>
    <w:rsid w:val="755D1AEF"/>
    <w:rsid w:val="79165165"/>
    <w:rsid w:val="7B950057"/>
    <w:rsid w:val="7C9C690A"/>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w:basedOn w:val="1"/>
    <w:next w:val="6"/>
    <w:qFormat/>
    <w:uiPriority w:val="99"/>
    <w:pPr>
      <w:jc w:val="center"/>
    </w:pPr>
    <w:rPr>
      <w:sz w:val="52"/>
    </w:rPr>
  </w:style>
  <w:style w:type="paragraph" w:styleId="6">
    <w:name w:val="toc 2"/>
    <w:basedOn w:val="1"/>
    <w:next w:val="1"/>
    <w:qFormat/>
    <w:uiPriority w:val="39"/>
    <w:pPr>
      <w:tabs>
        <w:tab w:val="right" w:leader="dot" w:pos="9628"/>
      </w:tabs>
      <w:ind w:left="420" w:firstLine="120"/>
      <w:jc w:val="left"/>
    </w:pPr>
    <w:rPr>
      <w:smallCaps/>
      <w:sz w:val="20"/>
      <w:szCs w:val="20"/>
    </w:r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rFonts w:ascii="宋体" w:hAnsi="Courier New"/>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character" w:styleId="14">
    <w:name w:val="page number"/>
    <w:basedOn w:val="13"/>
    <w:qFormat/>
    <w:uiPriority w:val="0"/>
  </w:style>
  <w:style w:type="paragraph" w:customStyle="1" w:styleId="15">
    <w:name w:val="标准正文"/>
    <w:basedOn w:val="1"/>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16">
    <w:name w:val="Heading #1|1"/>
    <w:basedOn w:val="1"/>
    <w:qFormat/>
    <w:uiPriority w:val="0"/>
    <w:pPr>
      <w:widowControl w:val="0"/>
      <w:shd w:val="clear" w:color="auto" w:fill="auto"/>
      <w:spacing w:after="280"/>
      <w:jc w:val="center"/>
      <w:outlineLvl w:val="0"/>
    </w:pPr>
    <w:rPr>
      <w:rFonts w:ascii="宋体" w:hAnsi="宋体" w:eastAsia="宋体" w:cs="宋体"/>
      <w:sz w:val="52"/>
      <w:szCs w:val="52"/>
      <w:u w:val="none"/>
      <w:shd w:val="clear" w:color="auto" w:fill="auto"/>
      <w:lang w:val="zh-TW" w:eastAsia="zh-TW" w:bidi="zh-TW"/>
    </w:rPr>
  </w:style>
  <w:style w:type="paragraph" w:customStyle="1" w:styleId="17">
    <w:name w:val="Body text|1"/>
    <w:basedOn w:val="1"/>
    <w:link w:val="19"/>
    <w:qFormat/>
    <w:uiPriority w:val="0"/>
    <w:pPr>
      <w:widowControl w:val="0"/>
      <w:shd w:val="clear" w:color="auto" w:fill="auto"/>
      <w:spacing w:line="458" w:lineRule="auto"/>
      <w:ind w:firstLine="400"/>
    </w:pPr>
    <w:rPr>
      <w:rFonts w:ascii="宋体" w:hAnsi="宋体" w:eastAsia="宋体" w:cs="宋体"/>
      <w:sz w:val="28"/>
      <w:szCs w:val="28"/>
      <w:u w:val="none"/>
      <w:shd w:val="clear" w:color="auto" w:fill="auto"/>
      <w:lang w:val="zh-TW" w:eastAsia="zh-TW" w:bidi="zh-TW"/>
    </w:rPr>
  </w:style>
  <w:style w:type="paragraph" w:customStyle="1" w:styleId="18">
    <w:name w:val="Body text|3"/>
    <w:basedOn w:val="1"/>
    <w:qFormat/>
    <w:uiPriority w:val="0"/>
    <w:pPr>
      <w:widowControl w:val="0"/>
      <w:shd w:val="clear" w:color="auto" w:fill="auto"/>
      <w:spacing w:after="600"/>
      <w:jc w:val="center"/>
    </w:pPr>
    <w:rPr>
      <w:sz w:val="32"/>
      <w:szCs w:val="32"/>
      <w:u w:val="none"/>
      <w:shd w:val="clear" w:color="auto" w:fill="auto"/>
      <w:lang w:val="zh-TW" w:eastAsia="zh-TW" w:bidi="zh-TW"/>
    </w:rPr>
  </w:style>
  <w:style w:type="character" w:customStyle="1" w:styleId="19">
    <w:name w:val="Body text|1_"/>
    <w:basedOn w:val="13"/>
    <w:link w:val="17"/>
    <w:qFormat/>
    <w:uiPriority w:val="0"/>
    <w:rPr>
      <w:rFonts w:ascii="宋体" w:hAnsi="宋体" w:eastAsia="宋体" w:cs="宋体"/>
      <w:sz w:val="28"/>
      <w:szCs w:val="28"/>
      <w:u w:val="none"/>
      <w:shd w:val="clear" w:color="auto" w:fill="auto"/>
      <w:lang w:val="zh-TW" w:eastAsia="zh-TW" w:bidi="zh-TW"/>
    </w:rPr>
  </w:style>
  <w:style w:type="paragraph" w:customStyle="1" w:styleId="20">
    <w:name w:val="Body text|4"/>
    <w:basedOn w:val="1"/>
    <w:qFormat/>
    <w:uiPriority w:val="0"/>
    <w:pPr>
      <w:widowControl w:val="0"/>
      <w:shd w:val="clear" w:color="auto" w:fill="auto"/>
      <w:jc w:val="right"/>
    </w:pPr>
    <w:rPr>
      <w:color w:val="F5777D"/>
      <w:sz w:val="11"/>
      <w:szCs w:val="11"/>
      <w:u w:val="none"/>
      <w:shd w:val="clear" w:color="auto" w:fill="auto"/>
      <w:lang w:val="zh-TW" w:eastAsia="zh-TW" w:bidi="zh-TW"/>
    </w:rPr>
  </w:style>
  <w:style w:type="paragraph" w:customStyle="1" w:styleId="21">
    <w:name w:val="Body text|2"/>
    <w:basedOn w:val="1"/>
    <w:qFormat/>
    <w:uiPriority w:val="0"/>
    <w:pPr>
      <w:widowControl w:val="0"/>
      <w:shd w:val="clear" w:color="auto" w:fill="auto"/>
      <w:spacing w:after="410"/>
    </w:pPr>
    <w:rPr>
      <w:rFonts w:ascii="宋体" w:hAnsi="宋体" w:eastAsia="宋体" w:cs="宋体"/>
      <w:u w:val="none"/>
      <w:shd w:val="clear" w:color="auto" w:fill="auto"/>
      <w:lang w:val="zh-TW" w:eastAsia="zh-TW" w:bidi="zh-TW"/>
    </w:rPr>
  </w:style>
  <w:style w:type="paragraph" w:customStyle="1" w:styleId="22">
    <w:name w:val="正文_17"/>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6865</Words>
  <Characters>7223</Characters>
  <Lines>0</Lines>
  <Paragraphs>0</Paragraphs>
  <TotalTime>2</TotalTime>
  <ScaleCrop>false</ScaleCrop>
  <LinksUpToDate>false</LinksUpToDate>
  <CharactersWithSpaces>7728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2021-07-29T09:23:00Z</dcterms:created>
  <dc:creator>川爺</dc:creator>
  <cp:lastModifiedBy>运营公司</cp:lastModifiedBy>
  <cp:lastPrinted>2023-09-27T00:12:00Z</cp:lastPrinted>
  <dcterms:modified xsi:type="dcterms:W3CDTF">2025-06-03T00:12:41Z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631930F9BA514C4A850ACCE8E5160403</vt:lpwstr>
  </property>
  <property fmtid="{D5CDD505-2E9C-101B-9397-08002B2CF9AE}" pid="4" name="KSOTemplateDocerSaveRecord">
    <vt:lpwstr>eyJoZGlkIjoiMGExN2ZlMWQ0NzhiMjFkOTA2NTM0MGE1MDE1Njg5OGEiLCJ1c2VySWQiOiIxMzkwMzA1OTY1In0=</vt:lpwstr>
  </property>
</Properties>
</file>